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E284F0" w14:textId="1F4F2B2D" w:rsidR="00B907C3" w:rsidRPr="00B907C3" w:rsidRDefault="00B907C3" w:rsidP="00B907C3">
      <w:pPr>
        <w:jc w:val="right"/>
        <w:rPr>
          <w:b/>
          <w:bCs/>
        </w:rPr>
      </w:pPr>
      <w:bookmarkStart w:id="0" w:name="_Toc91516239"/>
      <w:r w:rsidRPr="00B907C3">
        <w:rPr>
          <w:b/>
          <w:bCs/>
        </w:rPr>
        <w:t>1.pielikums</w:t>
      </w:r>
    </w:p>
    <w:p w14:paraId="712551D3" w14:textId="240EF53A" w:rsidR="00662BFE" w:rsidRPr="004A357B" w:rsidRDefault="00662BFE" w:rsidP="00662BFE">
      <w:pPr>
        <w:pStyle w:val="Heading2"/>
        <w:numPr>
          <w:ilvl w:val="0"/>
          <w:numId w:val="0"/>
        </w:numPr>
        <w:spacing w:after="0"/>
        <w:ind w:left="1080" w:hanging="600"/>
        <w:rPr>
          <w:b w:val="0"/>
          <w:bCs/>
          <w:noProof/>
          <w:szCs w:val="24"/>
        </w:rPr>
      </w:pPr>
      <w:r w:rsidRPr="00930237">
        <w:rPr>
          <w:noProof/>
          <w:szCs w:val="24"/>
        </w:rPr>
        <w:t>Programmas stratēģija: galvenās problēmas un politikas risinājumi</w:t>
      </w:r>
      <w:bookmarkEnd w:id="0"/>
      <w:r w:rsidRPr="00930237">
        <w:rPr>
          <w:noProof/>
          <w:szCs w:val="24"/>
        </w:rPr>
        <w:t xml:space="preserve"> </w:t>
      </w:r>
      <w:r w:rsidRPr="004A357B">
        <w:rPr>
          <w:b w:val="0"/>
          <w:bCs/>
          <w:i/>
          <w:iCs/>
          <w:noProof/>
          <w:szCs w:val="24"/>
        </w:rPr>
        <w:t>(izvērstā versija)</w:t>
      </w:r>
    </w:p>
    <w:p w14:paraId="3FC0EFD5" w14:textId="77777777" w:rsidR="00662BFE" w:rsidRPr="00930237" w:rsidRDefault="00662BFE" w:rsidP="00662BFE">
      <w:pPr>
        <w:spacing w:before="0" w:after="0"/>
        <w:rPr>
          <w:noProof/>
          <w:color w:val="FF0000"/>
          <w:sz w:val="20"/>
        </w:rPr>
      </w:pPr>
    </w:p>
    <w:p w14:paraId="67BD92AC" w14:textId="77777777" w:rsidR="00662BFE" w:rsidRPr="00930237" w:rsidRDefault="00662BFE" w:rsidP="00662BFE">
      <w:pPr>
        <w:pStyle w:val="Heading3"/>
        <w:numPr>
          <w:ilvl w:val="1"/>
          <w:numId w:val="32"/>
        </w:numPr>
        <w:shd w:val="clear" w:color="auto" w:fill="FFF2CC" w:themeFill="accent4" w:themeFillTint="33"/>
        <w:spacing w:after="0"/>
        <w:ind w:hanging="682"/>
        <w:rPr>
          <w:b/>
          <w:i w:val="0"/>
        </w:rPr>
      </w:pPr>
      <w:bookmarkStart w:id="1" w:name="_Toc91516240"/>
      <w:r w:rsidRPr="00930237">
        <w:rPr>
          <w:b/>
          <w:i w:val="0"/>
        </w:rPr>
        <w:t>Ekonomiskās, sociālās un teritoriālās kohēzijas attīstība pēdējos gados</w:t>
      </w:r>
      <w:bookmarkEnd w:id="1"/>
    </w:p>
    <w:p w14:paraId="6EB0B795" w14:textId="77777777" w:rsidR="00662BFE" w:rsidRPr="00930237" w:rsidRDefault="00662BFE" w:rsidP="00662BFE">
      <w:pPr>
        <w:pStyle w:val="ListParagraph"/>
        <w:numPr>
          <w:ilvl w:val="0"/>
          <w:numId w:val="38"/>
        </w:numPr>
        <w:spacing w:after="0" w:line="240" w:lineRule="auto"/>
        <w:ind w:left="567" w:hanging="567"/>
        <w:mirrorIndents/>
        <w:jc w:val="both"/>
        <w:rPr>
          <w:rFonts w:ascii="Times New Roman" w:hAnsi="Times New Roman" w:cs="Times New Roman"/>
          <w:sz w:val="24"/>
          <w:szCs w:val="24"/>
        </w:rPr>
      </w:pPr>
      <w:r w:rsidRPr="00930237">
        <w:rPr>
          <w:rFonts w:ascii="Times New Roman" w:hAnsi="Times New Roman" w:cs="Times New Roman"/>
          <w:sz w:val="24"/>
          <w:szCs w:val="24"/>
        </w:rPr>
        <w:t>Latvija ir pieredzējusi stabilu izaugsmi un konverģences procesu pēdējās desmitgades laikā</w:t>
      </w:r>
      <w:r>
        <w:rPr>
          <w:rFonts w:ascii="Times New Roman" w:hAnsi="Times New Roman" w:cs="Times New Roman"/>
          <w:sz w:val="24"/>
          <w:szCs w:val="24"/>
        </w:rPr>
        <w:t>,</w:t>
      </w:r>
      <w:r w:rsidRPr="00930237">
        <w:rPr>
          <w:rFonts w:ascii="Times New Roman" w:hAnsi="Times New Roman" w:cs="Times New Roman"/>
          <w:sz w:val="24"/>
          <w:szCs w:val="24"/>
        </w:rPr>
        <w:t xml:space="preserve"> neskatoties uz smago finanšu krīzi 2007.–2009.gadā un tās radītajām sekām. 2019.gadā Latvijas IKP uz vienu iedzīvotāju sasniedza 69% no ES vidējā pēc pirktspējas paritātes, iepretim 60% 2008.gadā</w:t>
      </w:r>
      <w:r w:rsidRPr="00930237">
        <w:rPr>
          <w:rStyle w:val="FootnoteReference"/>
          <w:rFonts w:ascii="Times New Roman" w:hAnsi="Times New Roman" w:cs="Times New Roman"/>
          <w:sz w:val="24"/>
          <w:szCs w:val="24"/>
        </w:rPr>
        <w:footnoteReference w:id="1"/>
      </w:r>
      <w:r w:rsidRPr="00930237">
        <w:rPr>
          <w:rFonts w:ascii="Times New Roman" w:hAnsi="Times New Roman" w:cs="Times New Roman"/>
          <w:sz w:val="24"/>
          <w:szCs w:val="24"/>
        </w:rPr>
        <w:t>. Tomēr pēdējos gados konverģences tempi</w:t>
      </w:r>
      <w:r>
        <w:rPr>
          <w:rFonts w:ascii="Times New Roman" w:hAnsi="Times New Roman" w:cs="Times New Roman"/>
          <w:sz w:val="24"/>
          <w:szCs w:val="24"/>
        </w:rPr>
        <w:t>,</w:t>
      </w:r>
      <w:r w:rsidRPr="00930237">
        <w:rPr>
          <w:rFonts w:ascii="Times New Roman" w:hAnsi="Times New Roman" w:cs="Times New Roman"/>
          <w:sz w:val="24"/>
          <w:szCs w:val="24"/>
        </w:rPr>
        <w:t xml:space="preserve"> mērot pēc pirktspējas paritātes</w:t>
      </w:r>
      <w:r>
        <w:rPr>
          <w:rFonts w:ascii="Times New Roman" w:hAnsi="Times New Roman" w:cs="Times New Roman"/>
          <w:sz w:val="24"/>
          <w:szCs w:val="24"/>
        </w:rPr>
        <w:t>,</w:t>
      </w:r>
      <w:r w:rsidRPr="00930237">
        <w:rPr>
          <w:rFonts w:ascii="Times New Roman" w:hAnsi="Times New Roman" w:cs="Times New Roman"/>
          <w:sz w:val="24"/>
          <w:szCs w:val="24"/>
        </w:rPr>
        <w:t xml:space="preserve"> ir samazinājušies salīdzinot ar citām jaunajām dalībvalstīm.</w:t>
      </w:r>
    </w:p>
    <w:p w14:paraId="0C7FCCF0" w14:textId="77777777" w:rsidR="00662BFE" w:rsidRPr="00930237" w:rsidRDefault="00662BFE" w:rsidP="00662BFE">
      <w:pPr>
        <w:pStyle w:val="ListParagraph"/>
        <w:numPr>
          <w:ilvl w:val="0"/>
          <w:numId w:val="38"/>
        </w:numPr>
        <w:spacing w:after="0" w:line="240" w:lineRule="auto"/>
        <w:ind w:left="567" w:hanging="567"/>
        <w:mirrorIndents/>
        <w:jc w:val="both"/>
        <w:rPr>
          <w:rFonts w:ascii="Times New Roman" w:hAnsi="Times New Roman" w:cs="Times New Roman"/>
          <w:sz w:val="24"/>
          <w:szCs w:val="24"/>
        </w:rPr>
      </w:pPr>
      <w:r w:rsidRPr="00930237">
        <w:rPr>
          <w:rFonts w:ascii="Times New Roman" w:hAnsi="Times New Roman" w:cs="Times New Roman"/>
          <w:sz w:val="24"/>
          <w:szCs w:val="24"/>
        </w:rPr>
        <w:t>Produktivitāte ir augusi no 43,4% no ES vidējā 2014.gadā līdz 49</w:t>
      </w:r>
      <w:r>
        <w:rPr>
          <w:rFonts w:ascii="Times New Roman" w:hAnsi="Times New Roman" w:cs="Times New Roman"/>
          <w:sz w:val="24"/>
          <w:szCs w:val="24"/>
        </w:rPr>
        <w:t>,</w:t>
      </w:r>
      <w:r w:rsidRPr="00930237">
        <w:rPr>
          <w:rFonts w:ascii="Times New Roman" w:hAnsi="Times New Roman" w:cs="Times New Roman"/>
          <w:sz w:val="24"/>
          <w:szCs w:val="24"/>
        </w:rPr>
        <w:t>8% 2019.gadā, tomēr būtiski atpaliek no ES vidējā rādītāja. Šajā pašā laikā atalgojuma kāpums ir bijis krietni straujāks par produktivitātes pieaugumu. Neskatoties uz to</w:t>
      </w:r>
      <w:r>
        <w:rPr>
          <w:rFonts w:ascii="Times New Roman" w:hAnsi="Times New Roman" w:cs="Times New Roman"/>
          <w:sz w:val="24"/>
          <w:szCs w:val="24"/>
        </w:rPr>
        <w:t>,</w:t>
      </w:r>
      <w:r w:rsidRPr="00930237">
        <w:rPr>
          <w:rFonts w:ascii="Times New Roman" w:hAnsi="Times New Roman" w:cs="Times New Roman"/>
          <w:sz w:val="24"/>
          <w:szCs w:val="24"/>
        </w:rPr>
        <w:t xml:space="preserve"> Latvijas uzņēmumu eksporta daļa pasaules tirgos ir pieaugusi.</w:t>
      </w:r>
    </w:p>
    <w:p w14:paraId="1DE5C5C4" w14:textId="77777777" w:rsidR="00662BFE" w:rsidRPr="006C07C3" w:rsidRDefault="00662BFE" w:rsidP="00662BFE">
      <w:pPr>
        <w:pStyle w:val="ListParagraph"/>
        <w:numPr>
          <w:ilvl w:val="0"/>
          <w:numId w:val="38"/>
        </w:numPr>
        <w:spacing w:after="0" w:line="240" w:lineRule="auto"/>
        <w:ind w:left="567" w:hanging="567"/>
        <w:mirrorIndents/>
        <w:jc w:val="both"/>
        <w:rPr>
          <w:rFonts w:ascii="Times New Roman" w:hAnsi="Times New Roman" w:cs="Times New Roman"/>
          <w:sz w:val="24"/>
          <w:szCs w:val="24"/>
        </w:rPr>
      </w:pPr>
      <w:r w:rsidRPr="00930237">
        <w:rPr>
          <w:rFonts w:ascii="Times New Roman" w:hAnsi="Times New Roman" w:cs="Times New Roman"/>
          <w:sz w:val="24"/>
          <w:szCs w:val="24"/>
        </w:rPr>
        <w:t>Investīciju līmenis 2014.–20</w:t>
      </w:r>
      <w:r>
        <w:rPr>
          <w:rFonts w:ascii="Times New Roman" w:hAnsi="Times New Roman" w:cs="Times New Roman"/>
          <w:sz w:val="24"/>
          <w:szCs w:val="24"/>
        </w:rPr>
        <w:t>20</w:t>
      </w:r>
      <w:r w:rsidRPr="00930237">
        <w:rPr>
          <w:rFonts w:ascii="Times New Roman" w:hAnsi="Times New Roman" w:cs="Times New Roman"/>
          <w:sz w:val="24"/>
          <w:szCs w:val="24"/>
        </w:rPr>
        <w:t>.gada periodā nav būtiski audzis. Privātās investīcijas pēc krīzes atguvās ļoti lēni</w:t>
      </w:r>
      <w:r>
        <w:rPr>
          <w:rFonts w:ascii="Times New Roman" w:hAnsi="Times New Roman" w:cs="Times New Roman"/>
          <w:sz w:val="24"/>
          <w:szCs w:val="24"/>
        </w:rPr>
        <w:t>,</w:t>
      </w:r>
      <w:r w:rsidRPr="00930237">
        <w:rPr>
          <w:rFonts w:ascii="Times New Roman" w:hAnsi="Times New Roman" w:cs="Times New Roman"/>
          <w:sz w:val="24"/>
          <w:szCs w:val="24"/>
        </w:rPr>
        <w:t xml:space="preserve"> pozitīvā dinamika atjaunojās tikai 2017.gadā un pēc tam saglabājas </w:t>
      </w:r>
      <w:r w:rsidRPr="006C07C3">
        <w:rPr>
          <w:rFonts w:ascii="Times New Roman" w:hAnsi="Times New Roman" w:cs="Times New Roman"/>
          <w:sz w:val="24"/>
          <w:szCs w:val="24"/>
        </w:rPr>
        <w:t>ļoti mērena, kas skaidrojams ar zemu kreditēšanas līmeni, kā arī politisko un ekonomisko nenoteiktību tirgos.</w:t>
      </w:r>
      <w:r w:rsidRPr="006C07C3">
        <w:rPr>
          <w:rStyle w:val="FootnoteReference"/>
          <w:rFonts w:ascii="Times New Roman" w:hAnsi="Times New Roman" w:cs="Times New Roman"/>
          <w:sz w:val="24"/>
          <w:szCs w:val="24"/>
        </w:rPr>
        <w:footnoteReference w:id="2"/>
      </w:r>
      <w:r w:rsidRPr="006C07C3">
        <w:rPr>
          <w:rFonts w:ascii="Times New Roman" w:hAnsi="Times New Roman" w:cs="Times New Roman"/>
          <w:sz w:val="24"/>
          <w:szCs w:val="24"/>
        </w:rPr>
        <w:t xml:space="preserve"> Pēdējo piecu gadu laikā investīciju pieaugums Latvijā ir bijis vājš</w:t>
      </w:r>
      <w:r>
        <w:rPr>
          <w:rFonts w:ascii="Times New Roman" w:hAnsi="Times New Roman" w:cs="Times New Roman"/>
          <w:sz w:val="24"/>
          <w:szCs w:val="24"/>
        </w:rPr>
        <w:t>,</w:t>
      </w:r>
      <w:r w:rsidRPr="006C07C3">
        <w:rPr>
          <w:rFonts w:ascii="Times New Roman" w:hAnsi="Times New Roman" w:cs="Times New Roman"/>
          <w:sz w:val="24"/>
          <w:szCs w:val="24"/>
        </w:rPr>
        <w:t xml:space="preserve"> un produktīvo aktīvu pieaugums ir bijis ievērojami mazāks nekā pārējās Baltijas valstīs. Bažas rada ilgstoši zemais investīciju līmenis pētniecībā un attīstībā, kas ir priekšnosacījums ilgtermiņā noturīgai izaugsmei.</w:t>
      </w:r>
    </w:p>
    <w:p w14:paraId="12E0BAFC" w14:textId="77777777" w:rsidR="00662BFE" w:rsidRPr="00930237" w:rsidRDefault="00662BFE" w:rsidP="00662BFE">
      <w:pPr>
        <w:pStyle w:val="ListParagraph"/>
        <w:numPr>
          <w:ilvl w:val="0"/>
          <w:numId w:val="38"/>
        </w:numPr>
        <w:spacing w:after="0" w:line="240" w:lineRule="auto"/>
        <w:ind w:left="567" w:hanging="567"/>
        <w:mirrorIndents/>
        <w:jc w:val="both"/>
        <w:rPr>
          <w:rFonts w:ascii="Times New Roman" w:hAnsi="Times New Roman" w:cs="Times New Roman"/>
          <w:sz w:val="24"/>
          <w:szCs w:val="24"/>
        </w:rPr>
      </w:pPr>
      <w:r w:rsidRPr="006C07C3">
        <w:rPr>
          <w:rFonts w:ascii="Times New Roman" w:hAnsi="Times New Roman" w:cs="Times New Roman"/>
          <w:sz w:val="24"/>
          <w:szCs w:val="24"/>
        </w:rPr>
        <w:t>Iedzīvotāju skaits turpināja samazināties</w:t>
      </w:r>
      <w:r w:rsidRPr="00930237">
        <w:rPr>
          <w:rFonts w:ascii="Times New Roman" w:hAnsi="Times New Roman" w:cs="Times New Roman"/>
          <w:sz w:val="24"/>
          <w:szCs w:val="24"/>
        </w:rPr>
        <w:t xml:space="preserve"> pēdējā desmitgadē par vidēji 1% gadā, it īpaši darbspējīgā vecumā, kas skaidrojams ar emigrāciju uz citām ES valstīm, gan zemu dzimstības līmeni. Šī tendence rada spiedienu uz izaugsmes potenciālu, darba tirgu, kā arī spēju finansēt un uzturēt publisko infrastruktūru un pakalpojumus.</w:t>
      </w:r>
    </w:p>
    <w:p w14:paraId="527213A9" w14:textId="77777777" w:rsidR="00662BFE" w:rsidRPr="00930237" w:rsidRDefault="00662BFE" w:rsidP="00662BFE">
      <w:pPr>
        <w:pStyle w:val="ListParagraph"/>
        <w:numPr>
          <w:ilvl w:val="0"/>
          <w:numId w:val="38"/>
        </w:numPr>
        <w:spacing w:after="0" w:line="240" w:lineRule="auto"/>
        <w:ind w:left="567" w:hanging="567"/>
        <w:mirrorIndents/>
        <w:jc w:val="both"/>
        <w:rPr>
          <w:rFonts w:ascii="Times New Roman" w:hAnsi="Times New Roman" w:cs="Times New Roman"/>
          <w:sz w:val="24"/>
          <w:szCs w:val="24"/>
        </w:rPr>
      </w:pPr>
      <w:r w:rsidRPr="00930237">
        <w:rPr>
          <w:rFonts w:ascii="Times New Roman" w:hAnsi="Times New Roman" w:cs="Times New Roman"/>
          <w:sz w:val="24"/>
          <w:szCs w:val="24"/>
        </w:rPr>
        <w:t xml:space="preserve">Ienākumu nevienlīdzība nav būtiski mainījusies un tā saglabājas kā viena no augstākajām ES. Nabadzības riskam īpaši pakļauti </w:t>
      </w:r>
      <w:r w:rsidRPr="00601AA2">
        <w:rPr>
          <w:rFonts w:ascii="Times New Roman" w:hAnsi="Times New Roman" w:cs="Times New Roman"/>
          <w:sz w:val="24"/>
          <w:szCs w:val="24"/>
        </w:rPr>
        <w:t>iedzīvotāji virs 65 gadu vecuma,</w:t>
      </w:r>
      <w:r>
        <w:rPr>
          <w:rFonts w:ascii="Times New Roman" w:hAnsi="Times New Roman" w:cs="Times New Roman"/>
          <w:sz w:val="24"/>
          <w:szCs w:val="24"/>
        </w:rPr>
        <w:t xml:space="preserve"> personas ar invaliditāti</w:t>
      </w:r>
      <w:r w:rsidRPr="00930237">
        <w:rPr>
          <w:rFonts w:ascii="Times New Roman" w:hAnsi="Times New Roman" w:cs="Times New Roman"/>
          <w:sz w:val="24"/>
          <w:szCs w:val="24"/>
        </w:rPr>
        <w:t xml:space="preserve">, ģimenes, kur bērnu/us audzina viens no vecākiem, </w:t>
      </w:r>
      <w:r>
        <w:rPr>
          <w:rFonts w:ascii="Times New Roman" w:hAnsi="Times New Roman" w:cs="Times New Roman"/>
          <w:sz w:val="24"/>
          <w:szCs w:val="24"/>
        </w:rPr>
        <w:t>bezdarbnieki, īpaši</w:t>
      </w:r>
      <w:r w:rsidRPr="00930237">
        <w:rPr>
          <w:rFonts w:ascii="Times New Roman" w:hAnsi="Times New Roman" w:cs="Times New Roman"/>
          <w:sz w:val="24"/>
          <w:szCs w:val="24"/>
        </w:rPr>
        <w:t xml:space="preserve"> </w:t>
      </w:r>
      <w:r>
        <w:rPr>
          <w:rFonts w:ascii="Times New Roman" w:hAnsi="Times New Roman" w:cs="Times New Roman"/>
          <w:sz w:val="24"/>
          <w:szCs w:val="24"/>
        </w:rPr>
        <w:t xml:space="preserve">IBD, </w:t>
      </w:r>
      <w:r w:rsidRPr="00601AA2">
        <w:rPr>
          <w:rFonts w:ascii="Times New Roman" w:hAnsi="Times New Roman" w:cs="Times New Roman"/>
          <w:sz w:val="24"/>
          <w:szCs w:val="24"/>
        </w:rPr>
        <w:t>bezpajumtnieki, kā arī iedzīvotāji ar zemu izglītības līmeni</w:t>
      </w:r>
      <w:r w:rsidRPr="00930237">
        <w:rPr>
          <w:rFonts w:ascii="Times New Roman" w:hAnsi="Times New Roman" w:cs="Times New Roman"/>
          <w:sz w:val="24"/>
          <w:szCs w:val="24"/>
        </w:rPr>
        <w:t>.</w:t>
      </w:r>
    </w:p>
    <w:p w14:paraId="7D692A7C" w14:textId="77777777" w:rsidR="00662BFE" w:rsidRPr="00930237" w:rsidRDefault="00662BFE" w:rsidP="00662BFE">
      <w:pPr>
        <w:pStyle w:val="ListParagraph"/>
        <w:numPr>
          <w:ilvl w:val="0"/>
          <w:numId w:val="38"/>
        </w:numPr>
        <w:spacing w:after="0" w:line="240" w:lineRule="auto"/>
        <w:ind w:left="567" w:hanging="567"/>
        <w:mirrorIndents/>
        <w:jc w:val="both"/>
        <w:rPr>
          <w:rFonts w:ascii="Times New Roman" w:hAnsi="Times New Roman" w:cs="Times New Roman"/>
          <w:sz w:val="24"/>
          <w:szCs w:val="24"/>
        </w:rPr>
      </w:pPr>
      <w:r w:rsidRPr="00930237">
        <w:rPr>
          <w:rFonts w:ascii="Times New Roman" w:hAnsi="Times New Roman" w:cs="Times New Roman"/>
          <w:sz w:val="24"/>
          <w:szCs w:val="24"/>
        </w:rPr>
        <w:t>Latvijā ir vienas no augstākajām reģionālās attīstības atšķirībām starp OECD valstīm, lai gan pēdējo desmit gadu laikā visstraujākā izaugsme ir bijusi tieši reģionos ārpus Rīgas</w:t>
      </w:r>
      <w:r w:rsidRPr="00930237">
        <w:rPr>
          <w:rStyle w:val="FootnoteReference"/>
          <w:rFonts w:ascii="Times New Roman" w:hAnsi="Times New Roman" w:cs="Times New Roman"/>
          <w:sz w:val="24"/>
          <w:szCs w:val="24"/>
        </w:rPr>
        <w:footnoteReference w:id="3"/>
      </w:r>
      <w:r w:rsidRPr="00930237">
        <w:rPr>
          <w:rFonts w:ascii="Times New Roman" w:hAnsi="Times New Roman" w:cs="Times New Roman"/>
          <w:sz w:val="24"/>
          <w:szCs w:val="24"/>
        </w:rPr>
        <w:t xml:space="preserve">. Rīgas plānošanas reģionā IKP uz vienu iedzīvotāju 2016.gadā ir 17 213 </w:t>
      </w:r>
      <w:r w:rsidRPr="000347E3">
        <w:rPr>
          <w:rFonts w:ascii="Times New Roman" w:hAnsi="Times New Roman" w:cs="Times New Roman"/>
          <w:i/>
          <w:sz w:val="24"/>
          <w:szCs w:val="24"/>
        </w:rPr>
        <w:t>euro</w:t>
      </w:r>
      <w:r w:rsidRPr="00930237">
        <w:rPr>
          <w:rFonts w:ascii="Times New Roman" w:hAnsi="Times New Roman" w:cs="Times New Roman"/>
          <w:i/>
          <w:sz w:val="24"/>
          <w:szCs w:val="24"/>
        </w:rPr>
        <w:t xml:space="preserve"> </w:t>
      </w:r>
      <w:r w:rsidRPr="00930237">
        <w:rPr>
          <w:rFonts w:ascii="Times New Roman" w:hAnsi="Times New Roman" w:cs="Times New Roman"/>
          <w:sz w:val="24"/>
          <w:szCs w:val="24"/>
        </w:rPr>
        <w:t>(135% no vidējā IKP uz vienu iedzīvotāju valstī); Kurzemē 74%, Vidzemē 66%, Zemgalē 63%, bet Latgalē 51%.</w:t>
      </w:r>
      <w:r w:rsidRPr="00930237">
        <w:rPr>
          <w:rFonts w:ascii="Times New Roman" w:hAnsi="Times New Roman" w:cs="Times New Roman"/>
          <w:sz w:val="24"/>
          <w:szCs w:val="24"/>
          <w:vertAlign w:val="superscript"/>
        </w:rPr>
        <w:footnoteReference w:id="4"/>
      </w:r>
      <w:r w:rsidRPr="00930237">
        <w:rPr>
          <w:rFonts w:ascii="Times New Roman" w:hAnsi="Times New Roman" w:cs="Times New Roman"/>
          <w:sz w:val="24"/>
          <w:szCs w:val="24"/>
        </w:rPr>
        <w:t xml:space="preserve"> </w:t>
      </w:r>
    </w:p>
    <w:p w14:paraId="0BF1109A" w14:textId="77777777" w:rsidR="00393503" w:rsidRPr="00930237" w:rsidRDefault="00662BFE" w:rsidP="00393503">
      <w:pPr>
        <w:pStyle w:val="ListParagraph"/>
        <w:numPr>
          <w:ilvl w:val="0"/>
          <w:numId w:val="38"/>
        </w:numPr>
        <w:spacing w:after="0" w:line="240" w:lineRule="auto"/>
        <w:ind w:left="567" w:hanging="567"/>
        <w:mirrorIndents/>
        <w:jc w:val="both"/>
        <w:rPr>
          <w:rFonts w:ascii="Times New Roman" w:hAnsi="Times New Roman" w:cs="Times New Roman"/>
          <w:sz w:val="24"/>
          <w:szCs w:val="24"/>
        </w:rPr>
      </w:pPr>
      <w:r w:rsidRPr="00930237">
        <w:rPr>
          <w:rFonts w:ascii="Times New Roman" w:hAnsi="Times New Roman" w:cs="Times New Roman"/>
          <w:sz w:val="24"/>
          <w:szCs w:val="24"/>
        </w:rPr>
        <w:t>Šīs reģionālās atšķirības tālāk novērojamas arī attiecībā uz uzņēmējdarbību, nodarbinātību, ienākumu līmen</w:t>
      </w:r>
      <w:r>
        <w:rPr>
          <w:rFonts w:ascii="Times New Roman" w:hAnsi="Times New Roman" w:cs="Times New Roman"/>
          <w:sz w:val="24"/>
          <w:szCs w:val="24"/>
        </w:rPr>
        <w:t>i</w:t>
      </w:r>
      <w:r w:rsidRPr="00930237">
        <w:rPr>
          <w:rFonts w:ascii="Times New Roman" w:hAnsi="Times New Roman" w:cs="Times New Roman"/>
          <w:sz w:val="24"/>
          <w:szCs w:val="24"/>
        </w:rPr>
        <w:t>, kā arī piekļuvi</w:t>
      </w:r>
      <w:r>
        <w:rPr>
          <w:rFonts w:ascii="Times New Roman" w:hAnsi="Times New Roman" w:cs="Times New Roman"/>
          <w:sz w:val="24"/>
          <w:szCs w:val="24"/>
        </w:rPr>
        <w:t xml:space="preserve"> VA</w:t>
      </w:r>
      <w:r w:rsidRPr="00930237">
        <w:rPr>
          <w:rFonts w:ascii="Times New Roman" w:hAnsi="Times New Roman" w:cs="Times New Roman"/>
          <w:sz w:val="24"/>
          <w:szCs w:val="24"/>
        </w:rPr>
        <w:t xml:space="preserve">, sociāliem pakalpojumiem un kvalitatīvai izglītībai. </w:t>
      </w:r>
      <w:r w:rsidR="00393503" w:rsidRPr="00237F51">
        <w:rPr>
          <w:rFonts w:ascii="Times New Roman" w:hAnsi="Times New Roman" w:cs="Times New Roman"/>
          <w:sz w:val="24"/>
          <w:szCs w:val="24"/>
        </w:rPr>
        <w:t>Reģionālā ekonomika ietekmē darba iespējas un nodarbinātību reģionos. Lai arī tendence ir uzlabojusies, tomēr Latgalē vēl joprojām saglabājas zemākais nodarbinātības līmenis starp visiem reģioniem – 2021. gadā Latgales reģionā nodarbinātības līmenis (56,7%) bija par 9,3 procentpunktiem zemāks nekā Rīgas reģionā (66%)</w:t>
      </w:r>
      <w:r w:rsidR="00393503">
        <w:rPr>
          <w:rStyle w:val="FootnoteReference"/>
          <w:rFonts w:ascii="Times New Roman" w:hAnsi="Times New Roman" w:cs="Times New Roman"/>
          <w:sz w:val="24"/>
          <w:szCs w:val="24"/>
        </w:rPr>
        <w:footnoteReference w:id="5"/>
      </w:r>
      <w:r w:rsidR="00393503" w:rsidRPr="00237F51">
        <w:rPr>
          <w:rFonts w:ascii="Times New Roman" w:hAnsi="Times New Roman" w:cs="Times New Roman"/>
          <w:sz w:val="24"/>
          <w:szCs w:val="24"/>
        </w:rPr>
        <w:t>.</w:t>
      </w:r>
      <w:r w:rsidR="00393503">
        <w:rPr>
          <w:rFonts w:ascii="Times New Roman" w:hAnsi="Times New Roman" w:cs="Times New Roman"/>
          <w:sz w:val="24"/>
          <w:szCs w:val="24"/>
        </w:rPr>
        <w:t xml:space="preserve"> </w:t>
      </w:r>
      <w:r w:rsidR="00393503" w:rsidRPr="00BF0663">
        <w:rPr>
          <w:rFonts w:ascii="Times New Roman" w:hAnsi="Times New Roman" w:cs="Times New Roman"/>
          <w:sz w:val="24"/>
          <w:szCs w:val="24"/>
        </w:rPr>
        <w:t>Darba samaksa ik gadu pieaug visos reģionos, tomēr vidējās darba algas atšķirības starp reģioniem joprojām ir ievērojamas (līdz pat 1,5 reizēm starp reģioniem). Piemēram, Rīgā vidējā darba alga 2021. gadā bija 1 434 euro, kas ir 112% no vidējās darba algas Latvijā, savukārt Latgalē vidējā darba alga bija 896 euro, kas ir 70% no vidējās darba algas Latvijā</w:t>
      </w:r>
      <w:r w:rsidR="00393503">
        <w:rPr>
          <w:rStyle w:val="FootnoteReference"/>
          <w:rFonts w:ascii="Times New Roman" w:hAnsi="Times New Roman" w:cs="Times New Roman"/>
          <w:sz w:val="24"/>
          <w:szCs w:val="24"/>
        </w:rPr>
        <w:footnoteReference w:id="6"/>
      </w:r>
      <w:r w:rsidR="00393503" w:rsidRPr="00BF0663">
        <w:rPr>
          <w:rFonts w:ascii="Times New Roman" w:hAnsi="Times New Roman" w:cs="Times New Roman"/>
          <w:sz w:val="24"/>
          <w:szCs w:val="24"/>
        </w:rPr>
        <w:t>.</w:t>
      </w:r>
      <w:r w:rsidR="00393503">
        <w:rPr>
          <w:rFonts w:ascii="Times New Roman" w:hAnsi="Times New Roman" w:cs="Times New Roman"/>
          <w:sz w:val="24"/>
          <w:szCs w:val="24"/>
        </w:rPr>
        <w:t xml:space="preserve"> </w:t>
      </w:r>
      <w:r w:rsidR="00393503" w:rsidRPr="00BD13B9">
        <w:rPr>
          <w:rFonts w:ascii="Times New Roman" w:hAnsi="Times New Roman" w:cs="Times New Roman"/>
          <w:sz w:val="24"/>
          <w:szCs w:val="24"/>
        </w:rPr>
        <w:t>Salīdzinot bruto kapitālieguldījumus un ārvalstu tiešo investīciju (ĀTI) ieguldījumus 2019. gadā, reģionālās attīstības atšķirības ir vēl ievērojamākas nekā IKP</w:t>
      </w:r>
      <w:r w:rsidR="00393503">
        <w:rPr>
          <w:rFonts w:ascii="Times New Roman" w:hAnsi="Times New Roman" w:cs="Times New Roman"/>
          <w:sz w:val="24"/>
          <w:szCs w:val="24"/>
        </w:rPr>
        <w:t xml:space="preserve"> - </w:t>
      </w:r>
      <w:r w:rsidR="00393503" w:rsidRPr="008B3372">
        <w:rPr>
          <w:rFonts w:ascii="Times New Roman" w:hAnsi="Times New Roman" w:cs="Times New Roman"/>
          <w:sz w:val="24"/>
          <w:szCs w:val="24"/>
        </w:rPr>
        <w:t xml:space="preserve">bruto kapitālieguldījumi starp Rīgu un Latgali atšķiras līdz pat </w:t>
      </w:r>
      <w:r w:rsidR="00393503" w:rsidRPr="008B3372">
        <w:rPr>
          <w:rFonts w:ascii="Times New Roman" w:hAnsi="Times New Roman" w:cs="Times New Roman"/>
          <w:sz w:val="24"/>
          <w:szCs w:val="24"/>
        </w:rPr>
        <w:lastRenderedPageBreak/>
        <w:t>18 reizēm</w:t>
      </w:r>
      <w:r w:rsidR="00393503">
        <w:rPr>
          <w:rFonts w:ascii="Times New Roman" w:hAnsi="Times New Roman" w:cs="Times New Roman"/>
          <w:sz w:val="24"/>
          <w:szCs w:val="24"/>
        </w:rPr>
        <w:t xml:space="preserve">, </w:t>
      </w:r>
      <w:r w:rsidR="00393503" w:rsidRPr="009C14AE">
        <w:rPr>
          <w:rFonts w:ascii="Times New Roman" w:hAnsi="Times New Roman" w:cs="Times New Roman"/>
          <w:sz w:val="24"/>
          <w:szCs w:val="24"/>
        </w:rPr>
        <w:t>savukārt Kurzemes, Vidzemes, Zemgales un Latgales reģionu kopējā ĀTI ieguldījumu summa 2019. gadā veido vien 10% no Rīgas apjoma</w:t>
      </w:r>
      <w:r w:rsidR="00393503">
        <w:rPr>
          <w:rStyle w:val="FootnoteReference"/>
          <w:rFonts w:ascii="Times New Roman" w:hAnsi="Times New Roman" w:cs="Times New Roman"/>
          <w:sz w:val="24"/>
          <w:szCs w:val="24"/>
        </w:rPr>
        <w:footnoteReference w:id="7"/>
      </w:r>
      <w:r w:rsidR="00393503">
        <w:rPr>
          <w:rFonts w:ascii="Times New Roman" w:hAnsi="Times New Roman" w:cs="Times New Roman"/>
          <w:sz w:val="24"/>
          <w:szCs w:val="24"/>
        </w:rPr>
        <w:t>.</w:t>
      </w:r>
    </w:p>
    <w:p w14:paraId="679F614A" w14:textId="686431B1" w:rsidR="00DA4A7A" w:rsidRPr="00930237" w:rsidRDefault="00DA4A7A" w:rsidP="00662BFE">
      <w:pPr>
        <w:pStyle w:val="ListParagraph"/>
        <w:numPr>
          <w:ilvl w:val="0"/>
          <w:numId w:val="38"/>
        </w:numPr>
        <w:spacing w:after="0" w:line="240" w:lineRule="auto"/>
        <w:ind w:left="567" w:hanging="567"/>
        <w:mirrorIndents/>
        <w:jc w:val="both"/>
        <w:rPr>
          <w:rFonts w:ascii="Times New Roman" w:hAnsi="Times New Roman" w:cs="Times New Roman"/>
          <w:sz w:val="24"/>
          <w:szCs w:val="24"/>
        </w:rPr>
      </w:pPr>
      <w:r w:rsidRPr="0078300E">
        <w:rPr>
          <w:rFonts w:ascii="Times New Roman" w:hAnsi="Times New Roman" w:cs="Times New Roman"/>
          <w:sz w:val="24"/>
          <w:szCs w:val="24"/>
        </w:rPr>
        <w:t>Reģionālā ekonomika ietekmē darba iespējas un nodarbinātību reģionos. Lai arī tendence ir uzlabojusies, tomēr Latgalē vēl joprojām saglabājas zemākais nodarbinātības līmenis starp visiem reģioniem – 2021. gadā Latgales reģionā nodarbinātības līmenis (56,7%) bija par 9,3 procentpunktiem zemāks nekā Rīgas reģionā (66%)</w:t>
      </w:r>
      <w:r w:rsidRPr="0078300E">
        <w:rPr>
          <w:rStyle w:val="FootnoteReference"/>
          <w:rFonts w:ascii="Times New Roman" w:hAnsi="Times New Roman" w:cs="Times New Roman"/>
          <w:sz w:val="24"/>
          <w:szCs w:val="24"/>
        </w:rPr>
        <w:footnoteReference w:id="8"/>
      </w:r>
      <w:r w:rsidRPr="0078300E">
        <w:rPr>
          <w:rFonts w:ascii="Times New Roman" w:hAnsi="Times New Roman" w:cs="Times New Roman"/>
          <w:sz w:val="24"/>
          <w:szCs w:val="24"/>
        </w:rPr>
        <w:t>. Darba samaksa ik gadu pieaug visos reģionos, tomēr vidējās darba algas atšķirības starp reģioniem joprojām ir ievērojamas (līdz pat 1,5 reizēm starp reģioniem). Piemēram, Rīgā vidējā darba alga 2021. gadā bija 1 434 euro, kas ir 112% no vidējās darba algas Latvijā, savukārt Latgalē vidējā darba alga bija 896 euro, kas ir 70% no vidējās darba algas Latvijā</w:t>
      </w:r>
      <w:r w:rsidRPr="0078300E">
        <w:rPr>
          <w:rStyle w:val="FootnoteReference"/>
          <w:rFonts w:ascii="Times New Roman" w:hAnsi="Times New Roman" w:cs="Times New Roman"/>
          <w:sz w:val="24"/>
          <w:szCs w:val="24"/>
        </w:rPr>
        <w:footnoteReference w:id="9"/>
      </w:r>
      <w:r w:rsidRPr="0078300E">
        <w:rPr>
          <w:rFonts w:ascii="Times New Roman" w:hAnsi="Times New Roman" w:cs="Times New Roman"/>
          <w:sz w:val="24"/>
          <w:szCs w:val="24"/>
        </w:rPr>
        <w:t>. Salīdzinot bruto kapitālieguldījumus un ārvalstu tiešo investīciju (ĀTI) ieguldījumus 2019. gadā, reģionālās attīstības atšķirības ir vēl ievērojamākas nekā IKP - bruto kapitālieguldījumi starp Rīgu un Latgali atšķiras līdz pat 18 reizēm, savukārt Kurzemes, Vidzemes, Zemgales un Latgales reģionu kopējā ĀTI ieguldījumu summa 2019. gadā veido vien 10% no Rīgas apjoma</w:t>
      </w:r>
      <w:r w:rsidRPr="0078300E">
        <w:rPr>
          <w:rStyle w:val="FootnoteReference"/>
          <w:rFonts w:ascii="Times New Roman" w:hAnsi="Times New Roman" w:cs="Times New Roman"/>
          <w:sz w:val="24"/>
          <w:szCs w:val="24"/>
        </w:rPr>
        <w:footnoteReference w:id="10"/>
      </w:r>
      <w:r w:rsidRPr="0078300E">
        <w:rPr>
          <w:rFonts w:ascii="Times New Roman" w:hAnsi="Times New Roman" w:cs="Times New Roman"/>
          <w:sz w:val="24"/>
          <w:szCs w:val="24"/>
          <w:lang w:bidi="ar-SA"/>
        </w:rPr>
        <w:t xml:space="preserve"> </w:t>
      </w:r>
      <w:r w:rsidRPr="0078300E">
        <w:rPr>
          <w:rFonts w:ascii="Times New Roman" w:hAnsi="Times New Roman" w:cs="Times New Roman"/>
          <w:sz w:val="24"/>
          <w:szCs w:val="24"/>
        </w:rPr>
        <w:t>.</w:t>
      </w:r>
    </w:p>
    <w:p w14:paraId="15BA9597" w14:textId="77777777" w:rsidR="00662BFE" w:rsidRPr="00930237" w:rsidRDefault="00662BFE" w:rsidP="00662BFE">
      <w:pPr>
        <w:pStyle w:val="ListParagraph"/>
        <w:numPr>
          <w:ilvl w:val="0"/>
          <w:numId w:val="38"/>
        </w:numPr>
        <w:spacing w:after="0" w:line="240" w:lineRule="auto"/>
        <w:ind w:left="567" w:hanging="567"/>
        <w:jc w:val="both"/>
        <w:rPr>
          <w:rFonts w:ascii="Times New Roman" w:hAnsi="Times New Roman" w:cs="Times New Roman"/>
          <w:sz w:val="24"/>
          <w:szCs w:val="24"/>
        </w:rPr>
      </w:pPr>
      <w:r w:rsidRPr="00930237">
        <w:rPr>
          <w:rFonts w:ascii="Times New Roman" w:hAnsi="Times New Roman" w:cs="Times New Roman"/>
          <w:sz w:val="24"/>
          <w:szCs w:val="24"/>
        </w:rPr>
        <w:t xml:space="preserve">Ekonomiskā krīze, ko izraisīja </w:t>
      </w:r>
      <w:r>
        <w:rPr>
          <w:rFonts w:ascii="Times New Roman" w:hAnsi="Times New Roman" w:cs="Times New Roman"/>
          <w:sz w:val="24"/>
          <w:szCs w:val="24"/>
        </w:rPr>
        <w:t>COVID</w:t>
      </w:r>
      <w:r w:rsidRPr="00930237">
        <w:rPr>
          <w:rFonts w:ascii="Times New Roman" w:hAnsi="Times New Roman" w:cs="Times New Roman"/>
          <w:sz w:val="24"/>
          <w:szCs w:val="24"/>
        </w:rPr>
        <w:t xml:space="preserve">-19 pandēmijas ierobežojumi, atstās būtisku ietekmi uz Latvijas ekonomiku un sabiedrību. Šobrīd ietekmi ir grūti prognozēt, jo nav skaidrības par pandēmijas attīstību un tālāko potenciālo ietekmi uz pasaules, ES un Latvijas ekonomikām. Līdz šim Latvija ir </w:t>
      </w:r>
      <w:r>
        <w:rPr>
          <w:rFonts w:ascii="Times New Roman" w:hAnsi="Times New Roman" w:cs="Times New Roman"/>
          <w:sz w:val="24"/>
          <w:szCs w:val="24"/>
        </w:rPr>
        <w:t xml:space="preserve">salīdzinoši </w:t>
      </w:r>
      <w:r w:rsidRPr="00930237">
        <w:rPr>
          <w:rFonts w:ascii="Times New Roman" w:hAnsi="Times New Roman" w:cs="Times New Roman"/>
          <w:sz w:val="24"/>
          <w:szCs w:val="24"/>
        </w:rPr>
        <w:t xml:space="preserve">sekmīgi ierobežojusi </w:t>
      </w:r>
      <w:r>
        <w:rPr>
          <w:rFonts w:ascii="Times New Roman" w:hAnsi="Times New Roman" w:cs="Times New Roman"/>
          <w:sz w:val="24"/>
          <w:szCs w:val="24"/>
        </w:rPr>
        <w:t>COVID</w:t>
      </w:r>
      <w:r w:rsidRPr="00930237">
        <w:rPr>
          <w:rFonts w:ascii="Times New Roman" w:hAnsi="Times New Roman" w:cs="Times New Roman"/>
          <w:sz w:val="24"/>
          <w:szCs w:val="24"/>
        </w:rPr>
        <w:t>-19 izplatību, kas nozīmē mazāk ierobežojumus ekonomiskai aktivitātei. Pozitīvi vērtējams, ka salīdzinot ar iepriekšējo krīzi Latvijai ir pieejami resursi publisko investīciju veikšanai, lai veicinātu ekonomikas atlabšanu un sabiedrības pielāgošanos jaunajai situācijai. Krīze radīs pārkārtošanos starptautiskajos tirgos un iekšējās ekonomikas struktūrās, kas var sniegt arī iespējas Latvijas ekonomikas attīstībai. Lai šīs iespējas izmantotu, būs nepieciešams ātri reaģēt spējīgs politikas ietvars un atbalsta pasākumu klāsts, t</w:t>
      </w:r>
      <w:r>
        <w:rPr>
          <w:rFonts w:ascii="Times New Roman" w:hAnsi="Times New Roman" w:cs="Times New Roman"/>
          <w:sz w:val="24"/>
          <w:szCs w:val="24"/>
        </w:rPr>
        <w:t>.</w:t>
      </w:r>
      <w:r w:rsidRPr="00930237">
        <w:rPr>
          <w:rFonts w:ascii="Times New Roman" w:hAnsi="Times New Roman" w:cs="Times New Roman"/>
          <w:sz w:val="24"/>
          <w:szCs w:val="24"/>
        </w:rPr>
        <w:t xml:space="preserve"> sk</w:t>
      </w:r>
      <w:r>
        <w:rPr>
          <w:rFonts w:ascii="Times New Roman" w:hAnsi="Times New Roman" w:cs="Times New Roman"/>
          <w:sz w:val="24"/>
          <w:szCs w:val="24"/>
        </w:rPr>
        <w:t>.</w:t>
      </w:r>
      <w:r w:rsidRPr="00930237">
        <w:rPr>
          <w:rFonts w:ascii="Times New Roman" w:hAnsi="Times New Roman" w:cs="Times New Roman"/>
          <w:sz w:val="24"/>
          <w:szCs w:val="24"/>
        </w:rPr>
        <w:t xml:space="preserve"> šīs </w:t>
      </w:r>
      <w:r>
        <w:rPr>
          <w:rFonts w:ascii="Times New Roman" w:hAnsi="Times New Roman" w:cs="Times New Roman"/>
          <w:sz w:val="24"/>
          <w:szCs w:val="24"/>
        </w:rPr>
        <w:t>programmas</w:t>
      </w:r>
      <w:r w:rsidRPr="00930237">
        <w:rPr>
          <w:rFonts w:ascii="Times New Roman" w:hAnsi="Times New Roman" w:cs="Times New Roman"/>
          <w:sz w:val="24"/>
          <w:szCs w:val="24"/>
        </w:rPr>
        <w:t xml:space="preserve"> ietvarā.</w:t>
      </w:r>
    </w:p>
    <w:p w14:paraId="32096CDE" w14:textId="77777777" w:rsidR="00662BFE" w:rsidRPr="00930237" w:rsidRDefault="00662BFE" w:rsidP="00662BFE">
      <w:pPr>
        <w:spacing w:before="0" w:after="0"/>
        <w:rPr>
          <w:noProof/>
          <w:color w:val="FF0000"/>
          <w:sz w:val="20"/>
        </w:rPr>
      </w:pPr>
    </w:p>
    <w:p w14:paraId="2EA23E2A" w14:textId="77777777" w:rsidR="00662BFE" w:rsidRPr="00930237" w:rsidRDefault="00662BFE" w:rsidP="00662BFE">
      <w:pPr>
        <w:spacing w:before="0" w:after="0"/>
        <w:rPr>
          <w:noProof/>
          <w:color w:val="FF0000"/>
          <w:sz w:val="20"/>
        </w:rPr>
      </w:pPr>
    </w:p>
    <w:p w14:paraId="2137AFF8" w14:textId="77777777" w:rsidR="00662BFE" w:rsidRPr="00930237" w:rsidRDefault="00662BFE" w:rsidP="00662BFE">
      <w:pPr>
        <w:pStyle w:val="Heading3"/>
        <w:numPr>
          <w:ilvl w:val="1"/>
          <w:numId w:val="32"/>
        </w:numPr>
        <w:shd w:val="clear" w:color="auto" w:fill="FFF2CC" w:themeFill="accent4" w:themeFillTint="33"/>
        <w:spacing w:after="0"/>
        <w:ind w:hanging="682"/>
        <w:rPr>
          <w:b/>
          <w:i w:val="0"/>
          <w:noProof/>
        </w:rPr>
      </w:pPr>
      <w:bookmarkStart w:id="2" w:name="_Toc91516241"/>
      <w:r w:rsidRPr="00930237">
        <w:rPr>
          <w:b/>
          <w:i w:val="0"/>
          <w:noProof/>
          <w:szCs w:val="24"/>
        </w:rPr>
        <w:t>Produktivitāte, inovācijas un prasmes</w:t>
      </w:r>
      <w:bookmarkEnd w:id="2"/>
    </w:p>
    <w:p w14:paraId="70668758" w14:textId="77777777" w:rsidR="00662BFE" w:rsidRPr="00182811" w:rsidRDefault="00662BFE" w:rsidP="00662BFE">
      <w:pPr>
        <w:pStyle w:val="ListParagraph"/>
        <w:numPr>
          <w:ilvl w:val="0"/>
          <w:numId w:val="38"/>
        </w:numPr>
        <w:spacing w:after="0" w:line="240" w:lineRule="auto"/>
        <w:ind w:left="567" w:hanging="567"/>
        <w:mirrorIndents/>
        <w:jc w:val="both"/>
        <w:rPr>
          <w:rFonts w:ascii="Times New Roman" w:hAnsi="Times New Roman" w:cs="Times New Roman"/>
          <w:sz w:val="24"/>
          <w:szCs w:val="24"/>
        </w:rPr>
      </w:pPr>
      <w:r w:rsidRPr="00930237">
        <w:rPr>
          <w:rFonts w:ascii="Times New Roman" w:hAnsi="Times New Roman" w:cs="Times New Roman"/>
          <w:sz w:val="24"/>
          <w:szCs w:val="24"/>
        </w:rPr>
        <w:t>Lai gan Latvijas P&amp;I sistēma laika periodā no 2014.</w:t>
      </w:r>
      <w:r>
        <w:rPr>
          <w:rFonts w:ascii="Times New Roman" w:hAnsi="Times New Roman" w:cs="Times New Roman"/>
          <w:sz w:val="24"/>
          <w:szCs w:val="24"/>
        </w:rPr>
        <w:t>–</w:t>
      </w:r>
      <w:r w:rsidRPr="00930237">
        <w:rPr>
          <w:rFonts w:ascii="Times New Roman" w:hAnsi="Times New Roman" w:cs="Times New Roman"/>
          <w:sz w:val="24"/>
          <w:szCs w:val="24"/>
        </w:rPr>
        <w:t xml:space="preserve">2020.gadam ir būtiski palielinājusi efektivitāti un </w:t>
      </w:r>
      <w:r w:rsidRPr="00D555D5">
        <w:rPr>
          <w:rFonts w:ascii="Times New Roman" w:hAnsi="Times New Roman" w:cs="Times New Roman"/>
          <w:sz w:val="24"/>
          <w:szCs w:val="24"/>
        </w:rPr>
        <w:t>produktivitāti</w:t>
      </w:r>
      <w:r w:rsidRPr="00D555D5">
        <w:rPr>
          <w:rFonts w:ascii="Times New Roman" w:hAnsi="Times New Roman" w:cs="Times New Roman"/>
          <w:noProof/>
          <w:sz w:val="24"/>
          <w:szCs w:val="24"/>
        </w:rPr>
        <w:t>, Latvija raksturota kā mērens inovators Eiropas inovācijas mērījumā</w:t>
      </w:r>
      <w:r w:rsidRPr="00D555D5">
        <w:rPr>
          <w:rStyle w:val="FootnoteReference"/>
          <w:rFonts w:ascii="Times New Roman" w:hAnsi="Times New Roman" w:cs="Times New Roman"/>
          <w:noProof/>
          <w:sz w:val="24"/>
          <w:szCs w:val="24"/>
        </w:rPr>
        <w:footnoteReference w:id="11"/>
      </w:r>
      <w:r>
        <w:rPr>
          <w:rFonts w:ascii="Times New Roman" w:eastAsia="Times New Roman" w:hAnsi="Times New Roman" w:cs="Times New Roman"/>
          <w:noProof/>
          <w:sz w:val="24"/>
          <w:szCs w:val="24"/>
        </w:rPr>
        <w:t>;</w:t>
      </w:r>
      <w:r w:rsidRPr="00D555D5">
        <w:rPr>
          <w:rFonts w:ascii="Times New Roman" w:eastAsia="Times New Roman" w:hAnsi="Times New Roman" w:cs="Times New Roman"/>
          <w:noProof/>
          <w:sz w:val="24"/>
          <w:szCs w:val="24"/>
        </w:rPr>
        <w:t xml:space="preserve"> līdzšinējais inovācijas sniegums </w:t>
      </w:r>
      <w:r w:rsidRPr="00182811">
        <w:rPr>
          <w:rFonts w:ascii="Times New Roman" w:eastAsia="Times New Roman" w:hAnsi="Times New Roman" w:cs="Times New Roman"/>
          <w:noProof/>
          <w:sz w:val="24"/>
          <w:szCs w:val="24"/>
          <w:shd w:val="clear" w:color="auto" w:fill="FFFFFF" w:themeFill="background1"/>
        </w:rPr>
        <w:t>nav pietiekams ilgtspējīgas konverģences nodrošināšanai un produktivitātes kāpināšanai</w:t>
      </w:r>
      <w:r w:rsidRPr="00182811">
        <w:rPr>
          <w:rFonts w:ascii="Times New Roman" w:eastAsia="Times New Roman" w:hAnsi="Times New Roman" w:cs="Times New Roman"/>
          <w:noProof/>
          <w:sz w:val="24"/>
          <w:szCs w:val="24"/>
        </w:rPr>
        <w:t>.</w:t>
      </w:r>
      <w:r w:rsidRPr="00182811">
        <w:rPr>
          <w:rFonts w:ascii="Times New Roman" w:eastAsia="Times New Roman" w:hAnsi="Times New Roman" w:cs="Times New Roman"/>
          <w:sz w:val="24"/>
          <w:szCs w:val="24"/>
        </w:rPr>
        <w:t xml:space="preserve"> </w:t>
      </w:r>
    </w:p>
    <w:p w14:paraId="7E1722E1" w14:textId="77777777" w:rsidR="00EC4156" w:rsidRPr="00D92E4E" w:rsidRDefault="00EC4156" w:rsidP="00EC4156">
      <w:pPr>
        <w:pStyle w:val="mt-translation"/>
        <w:numPr>
          <w:ilvl w:val="0"/>
          <w:numId w:val="38"/>
        </w:numPr>
        <w:spacing w:after="0" w:afterAutospacing="0" w:line="240" w:lineRule="auto"/>
        <w:ind w:left="567" w:hanging="567"/>
        <w:jc w:val="both"/>
      </w:pPr>
      <w:bookmarkStart w:id="3" w:name="_Hlk63873035"/>
      <w:r>
        <w:t xml:space="preserve">Savukārt jaunais inovāciju </w:t>
      </w:r>
      <w:r w:rsidRPr="00DC417F">
        <w:t>institucion</w:t>
      </w:r>
      <w:r>
        <w:t xml:space="preserve">ālās pārvaldības </w:t>
      </w:r>
      <w:r w:rsidRPr="00DC417F">
        <w:t>mode</w:t>
      </w:r>
      <w:r>
        <w:t xml:space="preserve">lis (nacionālā ceļakarte, 2022) nosaka  </w:t>
      </w:r>
      <w:r w:rsidRPr="00DC417F">
        <w:t xml:space="preserve"> </w:t>
      </w:r>
      <w:r>
        <w:t xml:space="preserve">ietvaru un darbības, kas veicamas </w:t>
      </w:r>
      <w:r w:rsidRPr="00D92E4E">
        <w:t>nacionālā P&amp;A&amp;I pārvaldības modeļa un RIS3 pārvaldības pilnveidošanai</w:t>
      </w:r>
      <w:r>
        <w:rPr>
          <w:rStyle w:val="FootnoteReference"/>
        </w:rPr>
        <w:footnoteReference w:id="12"/>
      </w:r>
      <w:r w:rsidRPr="00D92E4E">
        <w:t>.</w:t>
      </w:r>
    </w:p>
    <w:p w14:paraId="28633B66" w14:textId="1FDD8417" w:rsidR="00662BFE" w:rsidRPr="00182811" w:rsidRDefault="00662BFE" w:rsidP="00662BFE">
      <w:pPr>
        <w:pStyle w:val="ListParagraph"/>
        <w:numPr>
          <w:ilvl w:val="0"/>
          <w:numId w:val="38"/>
        </w:numPr>
        <w:spacing w:after="0" w:line="240" w:lineRule="auto"/>
        <w:ind w:left="567" w:hanging="567"/>
        <w:mirrorIndents/>
        <w:jc w:val="both"/>
        <w:rPr>
          <w:rFonts w:ascii="Times New Roman" w:hAnsi="Times New Roman" w:cs="Times New Roman"/>
          <w:sz w:val="24"/>
          <w:szCs w:val="24"/>
        </w:rPr>
      </w:pPr>
      <w:r w:rsidRPr="00182811">
        <w:rPr>
          <w:rFonts w:ascii="Times New Roman" w:hAnsi="Times New Roman" w:cs="Times New Roman"/>
          <w:sz w:val="24"/>
          <w:szCs w:val="24"/>
        </w:rPr>
        <w:t xml:space="preserve">Latvijas ekonomikas transformācijai uz inovatīvu un zināšanās balstītu ekonomikas modeli </w:t>
      </w:r>
      <w:bookmarkEnd w:id="3"/>
      <w:r w:rsidRPr="00182811">
        <w:rPr>
          <w:rFonts w:ascii="Times New Roman" w:hAnsi="Times New Roman" w:cs="Times New Roman"/>
          <w:sz w:val="24"/>
          <w:szCs w:val="24"/>
        </w:rPr>
        <w:t xml:space="preserve">ir vairāki šķēršļi: </w:t>
      </w:r>
    </w:p>
    <w:p w14:paraId="01EA786C" w14:textId="77777777" w:rsidR="00662BFE" w:rsidRPr="00182811" w:rsidRDefault="00662BFE" w:rsidP="00662BFE">
      <w:pPr>
        <w:pStyle w:val="ListParagraph"/>
        <w:numPr>
          <w:ilvl w:val="1"/>
          <w:numId w:val="33"/>
        </w:numPr>
        <w:spacing w:after="0" w:line="240" w:lineRule="auto"/>
        <w:jc w:val="both"/>
        <w:rPr>
          <w:rFonts w:ascii="Times New Roman" w:hAnsi="Times New Roman" w:cs="Times New Roman"/>
          <w:sz w:val="24"/>
          <w:szCs w:val="24"/>
        </w:rPr>
      </w:pPr>
      <w:r w:rsidRPr="00182811">
        <w:rPr>
          <w:rFonts w:ascii="Times New Roman" w:hAnsi="Times New Roman" w:cs="Times New Roman"/>
          <w:sz w:val="24"/>
          <w:szCs w:val="24"/>
        </w:rPr>
        <w:t>P&amp;A intensīvo nozaru zems īpatsvars tautsaimniecības struktūrā;</w:t>
      </w:r>
    </w:p>
    <w:p w14:paraId="1B1A7BD6" w14:textId="77777777" w:rsidR="00662BFE" w:rsidRPr="00182811" w:rsidRDefault="00662BFE" w:rsidP="00662BFE">
      <w:pPr>
        <w:pStyle w:val="ListParagraph"/>
        <w:numPr>
          <w:ilvl w:val="1"/>
          <w:numId w:val="33"/>
        </w:numPr>
        <w:spacing w:after="0" w:line="240" w:lineRule="auto"/>
        <w:jc w:val="both"/>
        <w:rPr>
          <w:rFonts w:ascii="Times New Roman" w:hAnsi="Times New Roman" w:cs="Times New Roman"/>
          <w:sz w:val="24"/>
          <w:szCs w:val="24"/>
        </w:rPr>
      </w:pPr>
      <w:r w:rsidRPr="00182811">
        <w:rPr>
          <w:rFonts w:ascii="Times New Roman" w:hAnsi="Times New Roman" w:cs="Times New Roman"/>
          <w:sz w:val="24"/>
          <w:szCs w:val="24"/>
        </w:rPr>
        <w:t>zems apstrādes rūpniecības īpatsvars IKP un salīdzinoši zema produktivitāte;</w:t>
      </w:r>
    </w:p>
    <w:p w14:paraId="620D87DA" w14:textId="77777777" w:rsidR="00662BFE" w:rsidRPr="000445A0" w:rsidRDefault="00662BFE" w:rsidP="00662BFE">
      <w:pPr>
        <w:pStyle w:val="ListParagraph"/>
        <w:numPr>
          <w:ilvl w:val="1"/>
          <w:numId w:val="33"/>
        </w:numPr>
        <w:spacing w:after="0" w:line="240" w:lineRule="auto"/>
        <w:jc w:val="both"/>
        <w:rPr>
          <w:rFonts w:ascii="Times New Roman" w:hAnsi="Times New Roman" w:cs="Times New Roman"/>
          <w:sz w:val="24"/>
          <w:szCs w:val="24"/>
        </w:rPr>
      </w:pPr>
      <w:r w:rsidRPr="00182811">
        <w:rPr>
          <w:rFonts w:ascii="Times New Roman" w:hAnsi="Times New Roman" w:cs="Times New Roman"/>
          <w:sz w:val="24"/>
          <w:szCs w:val="24"/>
        </w:rPr>
        <w:t>apstrādes rūpniecībā dominē zemo un vidēji zemo</w:t>
      </w:r>
      <w:r w:rsidRPr="000445A0">
        <w:rPr>
          <w:rFonts w:ascii="Times New Roman" w:hAnsi="Times New Roman" w:cs="Times New Roman"/>
          <w:sz w:val="24"/>
          <w:szCs w:val="24"/>
        </w:rPr>
        <w:t xml:space="preserve"> tehnoloģiju nozares;</w:t>
      </w:r>
    </w:p>
    <w:p w14:paraId="3C218F23" w14:textId="77777777" w:rsidR="00662BFE" w:rsidRPr="000445A0" w:rsidRDefault="00662BFE" w:rsidP="00662BFE">
      <w:pPr>
        <w:pStyle w:val="ListParagraph"/>
        <w:numPr>
          <w:ilvl w:val="1"/>
          <w:numId w:val="33"/>
        </w:numPr>
        <w:spacing w:after="0" w:line="240" w:lineRule="auto"/>
        <w:jc w:val="both"/>
        <w:rPr>
          <w:rFonts w:ascii="Times New Roman" w:hAnsi="Times New Roman" w:cs="Times New Roman"/>
          <w:sz w:val="24"/>
          <w:szCs w:val="24"/>
        </w:rPr>
      </w:pPr>
      <w:r w:rsidRPr="000445A0">
        <w:rPr>
          <w:rFonts w:ascii="Times New Roman" w:hAnsi="Times New Roman" w:cs="Times New Roman"/>
          <w:sz w:val="24"/>
          <w:szCs w:val="24"/>
        </w:rPr>
        <w:t>tautsaimniecības struktūru galvenokārt veido mikro, MV</w:t>
      </w:r>
      <w:r>
        <w:rPr>
          <w:rFonts w:ascii="Times New Roman" w:hAnsi="Times New Roman" w:cs="Times New Roman"/>
          <w:sz w:val="24"/>
          <w:szCs w:val="24"/>
        </w:rPr>
        <w:t>U</w:t>
      </w:r>
      <w:r w:rsidRPr="000445A0">
        <w:rPr>
          <w:rFonts w:ascii="Times New Roman" w:hAnsi="Times New Roman" w:cs="Times New Roman"/>
          <w:sz w:val="24"/>
          <w:szCs w:val="24"/>
        </w:rPr>
        <w:t xml:space="preserve">, vienlaikus lielāko ietekmi uz IKP pieaugumu sniedz mid-caps un lielie </w:t>
      </w:r>
      <w:r>
        <w:rPr>
          <w:rFonts w:ascii="Times New Roman" w:hAnsi="Times New Roman" w:cs="Times New Roman"/>
          <w:sz w:val="24"/>
          <w:szCs w:val="24"/>
        </w:rPr>
        <w:t>uzņēmumi</w:t>
      </w:r>
      <w:r w:rsidRPr="000445A0">
        <w:rPr>
          <w:rFonts w:ascii="Times New Roman" w:hAnsi="Times New Roman" w:cs="Times New Roman"/>
          <w:sz w:val="24"/>
          <w:szCs w:val="24"/>
        </w:rPr>
        <w:t>, kuru pārvarēšanai ir nepieciešama spēcīga un koordinēta valsts intervence, lai minimizētu ar resursu pārdales procesu saistītas izmaksas un riskus, tādējādi stiprinot valsts un reģionu konkurētspēju</w:t>
      </w:r>
      <w:r w:rsidRPr="000445A0">
        <w:rPr>
          <w:rFonts w:ascii="Times New Roman" w:hAnsi="Times New Roman" w:cs="Times New Roman"/>
          <w:sz w:val="24"/>
          <w:szCs w:val="24"/>
          <w:vertAlign w:val="superscript"/>
        </w:rPr>
        <w:footnoteReference w:id="13"/>
      </w:r>
      <w:r w:rsidRPr="000445A0">
        <w:rPr>
          <w:rFonts w:ascii="Times New Roman" w:hAnsi="Times New Roman" w:cs="Times New Roman"/>
          <w:sz w:val="24"/>
          <w:szCs w:val="24"/>
        </w:rPr>
        <w:t>.</w:t>
      </w:r>
    </w:p>
    <w:p w14:paraId="6E7CFC7E" w14:textId="77777777" w:rsidR="00662BFE" w:rsidRPr="004B43E0" w:rsidRDefault="00662BFE" w:rsidP="00662BFE">
      <w:pPr>
        <w:pStyle w:val="ListParagraph"/>
        <w:numPr>
          <w:ilvl w:val="0"/>
          <w:numId w:val="38"/>
        </w:numPr>
        <w:spacing w:after="0" w:line="240" w:lineRule="auto"/>
        <w:ind w:left="567" w:hanging="567"/>
        <w:mirrorIndents/>
        <w:jc w:val="both"/>
      </w:pPr>
      <w:r w:rsidRPr="004B43E0">
        <w:rPr>
          <w:rFonts w:ascii="Times New Roman" w:hAnsi="Times New Roman" w:cs="Times New Roman"/>
          <w:color w:val="000000"/>
          <w:sz w:val="24"/>
          <w:szCs w:val="24"/>
        </w:rPr>
        <w:lastRenderedPageBreak/>
        <w:t xml:space="preserve">NEKP kā vienu no 3 stratēģiskiem virzieniem klimata mērķu sasniegšanai nosaka </w:t>
      </w:r>
      <w:r w:rsidRPr="004B43E0">
        <w:rPr>
          <w:rFonts w:ascii="Times New Roman" w:hAnsi="Times New Roman" w:cs="Times New Roman"/>
          <w:sz w:val="24"/>
          <w:szCs w:val="24"/>
        </w:rPr>
        <w:t>tādas pētniecības un inovāciju attīstības stimulāciju, kas veicina ilgtspējīgas enerģētikas sektora attīstību un klimata pārmaiņu mazināšanu.</w:t>
      </w:r>
    </w:p>
    <w:p w14:paraId="4BEF5240" w14:textId="77777777" w:rsidR="00662BFE" w:rsidRPr="00A603EA" w:rsidRDefault="00662BFE" w:rsidP="00662BFE">
      <w:pPr>
        <w:pStyle w:val="ListParagraph"/>
        <w:numPr>
          <w:ilvl w:val="0"/>
          <w:numId w:val="38"/>
        </w:numPr>
        <w:spacing w:after="0" w:line="240" w:lineRule="auto"/>
        <w:ind w:left="567" w:hanging="567"/>
        <w:mirrorIndents/>
        <w:jc w:val="both"/>
      </w:pPr>
      <w:r w:rsidRPr="00D555D5">
        <w:rPr>
          <w:rFonts w:ascii="Times New Roman" w:hAnsi="Times New Roman" w:cs="Times New Roman"/>
          <w:sz w:val="24"/>
          <w:szCs w:val="24"/>
        </w:rPr>
        <w:t>Galvenie P&amp;A&amp;I sistēmas izaicinājumi līdz 2027.gadam ir nemainīgi zems P&amp;A&amp;I investīciju līmenis, nepietiekošs cilvēkkapitāls P&amp;A&amp;I publiskajā un privātajā sektorā, īpaši ņemot vērā depopulācijas</w:t>
      </w:r>
      <w:r w:rsidRPr="00930237">
        <w:rPr>
          <w:rFonts w:ascii="Times New Roman" w:hAnsi="Times New Roman" w:cs="Times New Roman"/>
          <w:sz w:val="24"/>
          <w:szCs w:val="24"/>
        </w:rPr>
        <w:t xml:space="preserve"> tendences, zems inovāciju līmenis uzņēmumos, </w:t>
      </w:r>
      <w:r w:rsidRPr="00A603EA">
        <w:rPr>
          <w:rFonts w:ascii="Times New Roman" w:hAnsi="Times New Roman" w:cs="Times New Roman"/>
          <w:sz w:val="24"/>
          <w:szCs w:val="24"/>
        </w:rPr>
        <w:t>tehnoloģiju pārneses sistēmas stiprināšana un pārvaldības procesu uzlabošana</w:t>
      </w:r>
      <w:r w:rsidRPr="00A603EA">
        <w:rPr>
          <w:rStyle w:val="FootnoteReference"/>
          <w:rFonts w:ascii="Times New Roman" w:hAnsi="Times New Roman" w:cs="Times New Roman"/>
          <w:sz w:val="24"/>
          <w:szCs w:val="24"/>
        </w:rPr>
        <w:footnoteReference w:id="14"/>
      </w:r>
      <w:r w:rsidRPr="00A603EA">
        <w:rPr>
          <w:rFonts w:ascii="Times New Roman" w:hAnsi="Times New Roman" w:cs="Times New Roman"/>
          <w:sz w:val="24"/>
          <w:szCs w:val="24"/>
        </w:rPr>
        <w:t>.</w:t>
      </w:r>
    </w:p>
    <w:p w14:paraId="3733516B" w14:textId="77777777" w:rsidR="00662BFE" w:rsidRPr="005B7EA0" w:rsidRDefault="00662BFE" w:rsidP="00662BFE">
      <w:pPr>
        <w:pStyle w:val="ListParagraph"/>
        <w:numPr>
          <w:ilvl w:val="0"/>
          <w:numId w:val="38"/>
        </w:numPr>
        <w:spacing w:after="0" w:line="240" w:lineRule="auto"/>
        <w:ind w:left="567" w:hanging="567"/>
        <w:mirrorIndents/>
        <w:jc w:val="both"/>
        <w:rPr>
          <w:rFonts w:ascii="Times New Roman" w:hAnsi="Times New Roman" w:cs="Times New Roman"/>
          <w:sz w:val="24"/>
          <w:szCs w:val="24"/>
        </w:rPr>
      </w:pPr>
      <w:r w:rsidRPr="005B7EA0">
        <w:rPr>
          <w:rFonts w:ascii="Times New Roman" w:eastAsia="Times New Roman" w:hAnsi="Times New Roman" w:cs="Times New Roman"/>
          <w:b/>
          <w:iCs/>
          <w:noProof/>
          <w:sz w:val="24"/>
          <w:szCs w:val="24"/>
        </w:rPr>
        <w:t xml:space="preserve">Latvijas </w:t>
      </w:r>
      <w:r w:rsidRPr="005B7EA0">
        <w:rPr>
          <w:rFonts w:ascii="Times New Roman" w:eastAsia="Times New Roman" w:hAnsi="Times New Roman" w:cs="Times New Roman"/>
          <w:b/>
          <w:sz w:val="24"/>
          <w:szCs w:val="24"/>
        </w:rPr>
        <w:t>P&amp;I sistēmas</w:t>
      </w:r>
      <w:r w:rsidRPr="005B7EA0">
        <w:rPr>
          <w:rFonts w:ascii="Times New Roman" w:eastAsia="Times New Roman" w:hAnsi="Times New Roman" w:cs="Times New Roman"/>
          <w:sz w:val="24"/>
          <w:szCs w:val="24"/>
        </w:rPr>
        <w:t xml:space="preserve"> pētniecības attīstības un izaugsmes temps ir nepietiekams straujai </w:t>
      </w:r>
      <w:r w:rsidRPr="005B7EA0">
        <w:rPr>
          <w:rFonts w:ascii="Times New Roman" w:eastAsia="Times New Roman" w:hAnsi="Times New Roman" w:cs="Times New Roman"/>
          <w:bCs/>
          <w:iCs/>
          <w:noProof/>
          <w:sz w:val="24"/>
          <w:szCs w:val="24"/>
        </w:rPr>
        <w:t>viedai izaugsmei</w:t>
      </w:r>
      <w:r w:rsidRPr="005B7EA0">
        <w:rPr>
          <w:rFonts w:ascii="Times New Roman" w:eastAsia="Times New Roman" w:hAnsi="Times New Roman" w:cs="Times New Roman"/>
          <w:iCs/>
          <w:noProof/>
          <w:sz w:val="24"/>
          <w:szCs w:val="24"/>
        </w:rPr>
        <w:t>, un tas tiešā veidā ir</w:t>
      </w:r>
      <w:r w:rsidRPr="005B7EA0">
        <w:rPr>
          <w:rFonts w:ascii="Times New Roman" w:eastAsia="Times New Roman" w:hAnsi="Times New Roman" w:cs="Times New Roman"/>
          <w:sz w:val="24"/>
          <w:szCs w:val="24"/>
        </w:rPr>
        <w:t xml:space="preserve"> saistīts ar zemajiem P&amp;A&amp;I ieguldījumiem</w:t>
      </w:r>
      <w:r w:rsidRPr="005B7EA0">
        <w:rPr>
          <w:rFonts w:ascii="Times New Roman" w:hAnsi="Times New Roman" w:cs="Times New Roman"/>
          <w:sz w:val="24"/>
          <w:szCs w:val="24"/>
        </w:rPr>
        <w:t>, kas 2014.–2020.gada plānošanas periodā bija robežās no 0,44–0,69% no IKP ar zemu privāto investīciju daļu, svārstoties atkarībā no ES fondu ieguldījumiem un būtiski atpaliekot no 2020.gada nacionālā mērķa – 1,5% no IKP.</w:t>
      </w:r>
    </w:p>
    <w:p w14:paraId="46C74C7D" w14:textId="77777777" w:rsidR="00662BFE" w:rsidRPr="00A603EA" w:rsidRDefault="00662BFE" w:rsidP="00662BFE">
      <w:pPr>
        <w:pStyle w:val="ListParagraph"/>
        <w:numPr>
          <w:ilvl w:val="0"/>
          <w:numId w:val="38"/>
        </w:numPr>
        <w:spacing w:after="0" w:line="240" w:lineRule="auto"/>
        <w:ind w:left="567" w:hanging="567"/>
        <w:mirrorIndents/>
        <w:jc w:val="both"/>
        <w:rPr>
          <w:rFonts w:ascii="Times New Roman" w:hAnsi="Times New Roman" w:cs="Times New Roman"/>
          <w:sz w:val="24"/>
          <w:szCs w:val="24"/>
        </w:rPr>
      </w:pPr>
      <w:r w:rsidRPr="00A603EA">
        <w:rPr>
          <w:rFonts w:ascii="Times New Roman" w:eastAsia="Times New Roman" w:hAnsi="Times New Roman" w:cs="Times New Roman"/>
          <w:sz w:val="24"/>
          <w:szCs w:val="24"/>
        </w:rPr>
        <w:t>P&amp;I sektora galvenie izaicinājumi līdz 2027.gadam ir cilvēkkapitāla</w:t>
      </w:r>
      <w:r w:rsidRPr="00FB12A1">
        <w:rPr>
          <w:rFonts w:ascii="Times New Roman" w:eastAsia="Times New Roman" w:hAnsi="Times New Roman" w:cs="Times New Roman"/>
          <w:sz w:val="24"/>
          <w:szCs w:val="24"/>
        </w:rPr>
        <w:t xml:space="preserve"> kvantitatīvas un kvalitatīvas jaudas palielināšana, jo īpaši RIS3 jomās, t.sk. reģionos. </w:t>
      </w:r>
      <w:r w:rsidRPr="00394EBB">
        <w:rPr>
          <w:rFonts w:ascii="Times New Roman" w:eastAsia="Times New Roman" w:hAnsi="Times New Roman" w:cs="Times New Roman"/>
          <w:sz w:val="24"/>
          <w:szCs w:val="24"/>
        </w:rPr>
        <w:t>Šobrīd Latvijā pētniecībā nodarbināto skaits joprojām ir kritiski zems</w:t>
      </w:r>
      <w:r w:rsidRPr="00CF40D2">
        <w:rPr>
          <w:rFonts w:ascii="Times New Roman" w:eastAsia="Times New Roman" w:hAnsi="Times New Roman" w:cs="Times New Roman"/>
          <w:sz w:val="24"/>
          <w:szCs w:val="24"/>
        </w:rPr>
        <w:t xml:space="preserve"> (gan kopskaitā, gan īpatsvarā </w:t>
      </w:r>
      <w:r w:rsidRPr="00A603EA">
        <w:rPr>
          <w:rFonts w:ascii="Times New Roman" w:eastAsia="Times New Roman" w:hAnsi="Times New Roman" w:cs="Times New Roman"/>
          <w:sz w:val="24"/>
          <w:szCs w:val="24"/>
        </w:rPr>
        <w:t>valsts kopējā darbaspēka struktūrā), sasniedzot tikai ~50% no ES vidējā līmeņa.</w:t>
      </w:r>
    </w:p>
    <w:p w14:paraId="66CE3059" w14:textId="77777777" w:rsidR="00662BFE" w:rsidRPr="005B7EA0" w:rsidRDefault="00662BFE" w:rsidP="00662BFE">
      <w:pPr>
        <w:pStyle w:val="ListParagraph"/>
        <w:numPr>
          <w:ilvl w:val="0"/>
          <w:numId w:val="38"/>
        </w:numPr>
        <w:spacing w:after="0" w:line="240" w:lineRule="auto"/>
        <w:ind w:left="567" w:hanging="567"/>
        <w:mirrorIndents/>
        <w:jc w:val="both"/>
        <w:rPr>
          <w:rFonts w:ascii="Times New Roman" w:hAnsi="Times New Roman" w:cs="Times New Roman"/>
          <w:color w:val="000000" w:themeColor="text1"/>
          <w:sz w:val="24"/>
          <w:szCs w:val="24"/>
        </w:rPr>
      </w:pPr>
      <w:r w:rsidRPr="005B7EA0">
        <w:rPr>
          <w:rFonts w:ascii="Times New Roman" w:eastAsia="Times New Roman" w:hAnsi="Times New Roman" w:cs="Times New Roman"/>
          <w:b/>
          <w:iCs/>
          <w:noProof/>
          <w:color w:val="000000" w:themeColor="text1"/>
          <w:sz w:val="24"/>
          <w:szCs w:val="24"/>
        </w:rPr>
        <w:t>Latvijas uzņēmējdarbību raksturo</w:t>
      </w:r>
      <w:r w:rsidRPr="005B7EA0">
        <w:rPr>
          <w:rFonts w:ascii="Times New Roman" w:eastAsia="Times New Roman" w:hAnsi="Times New Roman" w:cs="Times New Roman"/>
          <w:iCs/>
          <w:noProof/>
          <w:color w:val="000000" w:themeColor="text1"/>
          <w:sz w:val="24"/>
          <w:szCs w:val="24"/>
        </w:rPr>
        <w:t xml:space="preserve"> zemas pievienotās vērtības produktu liels īpatsvars, augsta resursu intensitāte un sadarbības un integrācijas trūkumu globālajās vērtību ķēdēs. </w:t>
      </w:r>
    </w:p>
    <w:p w14:paraId="0F21B77A" w14:textId="77777777" w:rsidR="00662BFE" w:rsidRPr="00930237" w:rsidRDefault="00662BFE" w:rsidP="00662BFE">
      <w:pPr>
        <w:pStyle w:val="ListParagraph"/>
        <w:numPr>
          <w:ilvl w:val="0"/>
          <w:numId w:val="38"/>
        </w:numPr>
        <w:spacing w:after="0" w:line="240" w:lineRule="auto"/>
        <w:ind w:left="567" w:hanging="567"/>
        <w:mirrorIndents/>
        <w:jc w:val="both"/>
        <w:rPr>
          <w:rFonts w:ascii="Times New Roman" w:hAnsi="Times New Roman" w:cs="Times New Roman"/>
          <w:color w:val="000000" w:themeColor="text1"/>
          <w:sz w:val="24"/>
          <w:szCs w:val="24"/>
        </w:rPr>
      </w:pPr>
      <w:r w:rsidRPr="00A603EA">
        <w:rPr>
          <w:rFonts w:ascii="Times New Roman" w:eastAsia="Times New Roman" w:hAnsi="Times New Roman" w:cs="Times New Roman"/>
          <w:color w:val="000000" w:themeColor="text1"/>
          <w:sz w:val="24"/>
          <w:szCs w:val="24"/>
        </w:rPr>
        <w:t>Inovatīvo mazo</w:t>
      </w:r>
      <w:r w:rsidRPr="00930237">
        <w:rPr>
          <w:rFonts w:ascii="Times New Roman" w:eastAsia="Times New Roman" w:hAnsi="Times New Roman" w:cs="Times New Roman"/>
          <w:color w:val="000000" w:themeColor="text1"/>
          <w:sz w:val="24"/>
          <w:szCs w:val="24"/>
        </w:rPr>
        <w:t xml:space="preserve"> un vidējo uzņēmumu īpatsvars Latvijā ir viens no zemākajiem ES – 30,3% (2014.–2016.g.), salīdzinot ar vidēji 49,1% ES. Latvijas rūpniecības struktūru galvenokārt raksturo zemo tehnoloģiju uzņēmumi. Latvijas uzņēmumiem ir nepietiekami attīstīta nozaru un starpnozaru savstarpējā sadarbība, īpaši sadarbība ar pētniecības</w:t>
      </w:r>
      <w:r>
        <w:rPr>
          <w:rFonts w:ascii="Times New Roman" w:eastAsia="Times New Roman" w:hAnsi="Times New Roman" w:cs="Times New Roman"/>
          <w:color w:val="000000" w:themeColor="text1"/>
          <w:sz w:val="24"/>
          <w:szCs w:val="24"/>
        </w:rPr>
        <w:t>,</w:t>
      </w:r>
      <w:r w:rsidRPr="00895282">
        <w:t xml:space="preserve"> </w:t>
      </w:r>
      <w:r w:rsidRPr="00895282">
        <w:rPr>
          <w:rFonts w:ascii="Times New Roman" w:eastAsia="Times New Roman" w:hAnsi="Times New Roman" w:cs="Times New Roman"/>
          <w:color w:val="000000" w:themeColor="text1"/>
          <w:sz w:val="24"/>
          <w:szCs w:val="24"/>
        </w:rPr>
        <w:t>eksperimentālās izstrādes, pilotēšanas un demonstrācijas</w:t>
      </w:r>
      <w:r>
        <w:rPr>
          <w:rFonts w:ascii="Times New Roman" w:eastAsia="Times New Roman" w:hAnsi="Times New Roman" w:cs="Times New Roman"/>
          <w:color w:val="000000" w:themeColor="text1"/>
          <w:sz w:val="24"/>
          <w:szCs w:val="24"/>
        </w:rPr>
        <w:t xml:space="preserve"> </w:t>
      </w:r>
      <w:r w:rsidRPr="00930237">
        <w:rPr>
          <w:rFonts w:ascii="Times New Roman" w:eastAsia="Times New Roman" w:hAnsi="Times New Roman" w:cs="Times New Roman"/>
          <w:color w:val="000000" w:themeColor="text1"/>
          <w:sz w:val="24"/>
          <w:szCs w:val="24"/>
        </w:rPr>
        <w:t>institūcijām</w:t>
      </w:r>
      <w:r>
        <w:rPr>
          <w:rFonts w:ascii="Times New Roman" w:eastAsia="Times New Roman" w:hAnsi="Times New Roman" w:cs="Times New Roman"/>
          <w:color w:val="000000" w:themeColor="text1"/>
          <w:sz w:val="24"/>
          <w:szCs w:val="24"/>
        </w:rPr>
        <w:t xml:space="preserve"> un izglītības iestādēm, </w:t>
      </w:r>
      <w:r w:rsidRPr="00895282">
        <w:rPr>
          <w:rFonts w:ascii="Times New Roman" w:eastAsia="Times New Roman" w:hAnsi="Times New Roman" w:cs="Times New Roman"/>
          <w:color w:val="000000" w:themeColor="text1"/>
          <w:sz w:val="24"/>
          <w:szCs w:val="24"/>
        </w:rPr>
        <w:t>piesaistot studējošos un mācībspēkus inovāciju attīstīšanai</w:t>
      </w:r>
      <w:r w:rsidRPr="00930237">
        <w:rPr>
          <w:rFonts w:ascii="Times New Roman" w:eastAsia="Times New Roman" w:hAnsi="Times New Roman" w:cs="Times New Roman"/>
          <w:color w:val="000000" w:themeColor="text1"/>
          <w:sz w:val="24"/>
          <w:szCs w:val="24"/>
        </w:rPr>
        <w:t xml:space="preserve"> Latvijā un ārvalstīs, tāpat novērojama vāja pētījumu rezultātu komercializācijas kapacitāte. Šajā kontekstā būtiski ir stiprināt un intensificēt atbalstu pētījumu rezultātu komercializācijai un tehnoloģiju pārneses procesam.</w:t>
      </w:r>
    </w:p>
    <w:p w14:paraId="1B888170" w14:textId="77777777" w:rsidR="00662BFE" w:rsidRPr="00930237" w:rsidRDefault="00662BFE" w:rsidP="00662BFE">
      <w:pPr>
        <w:pStyle w:val="ListParagraph"/>
        <w:numPr>
          <w:ilvl w:val="0"/>
          <w:numId w:val="38"/>
        </w:numPr>
        <w:spacing w:after="0" w:line="240" w:lineRule="auto"/>
        <w:ind w:left="567" w:hanging="567"/>
        <w:mirrorIndents/>
        <w:jc w:val="both"/>
        <w:rPr>
          <w:rFonts w:ascii="Times New Roman" w:eastAsia="Times New Roman" w:hAnsi="Times New Roman" w:cs="Times New Roman"/>
          <w:color w:val="000000" w:themeColor="text1"/>
          <w:sz w:val="24"/>
          <w:szCs w:val="24"/>
        </w:rPr>
      </w:pPr>
      <w:r w:rsidRPr="00930237">
        <w:rPr>
          <w:rFonts w:ascii="Times New Roman" w:eastAsia="Times New Roman" w:hAnsi="Times New Roman" w:cs="Times New Roman"/>
          <w:color w:val="000000" w:themeColor="text1"/>
          <w:sz w:val="24"/>
          <w:szCs w:val="24"/>
        </w:rPr>
        <w:t>Zināšanu ietilpīgi pakalpojumi 2017.gadā veidoja gandrīz 50%</w:t>
      </w:r>
      <w:r w:rsidRPr="00930237">
        <w:rPr>
          <w:rFonts w:ascii="Times New Roman" w:hAnsi="Times New Roman" w:cs="Times New Roman"/>
          <w:color w:val="000000" w:themeColor="text1"/>
          <w:sz w:val="24"/>
          <w:szCs w:val="24"/>
          <w:vertAlign w:val="superscript"/>
        </w:rPr>
        <w:footnoteReference w:id="15"/>
      </w:r>
      <w:r w:rsidRPr="00930237">
        <w:rPr>
          <w:rFonts w:ascii="Times New Roman" w:eastAsia="Times New Roman" w:hAnsi="Times New Roman" w:cs="Times New Roman"/>
          <w:color w:val="000000" w:themeColor="text1"/>
          <w:sz w:val="24"/>
          <w:szCs w:val="24"/>
        </w:rPr>
        <w:t xml:space="preserve"> no kopējā pakalpojumu eksporta un pēdējos gados to daļa nepieaug. Savukārt vidēji augsto un augsto tehnoloģiju produktu daļa kopējā eksportā 2017.gadā, salīdzinot ar 2010.gadu, pieauga gandrīz par 4</w:t>
      </w:r>
      <w:r>
        <w:rPr>
          <w:rFonts w:ascii="Times New Roman" w:eastAsia="Times New Roman" w:hAnsi="Times New Roman" w:cs="Times New Roman"/>
          <w:color w:val="000000" w:themeColor="text1"/>
          <w:sz w:val="24"/>
          <w:szCs w:val="24"/>
        </w:rPr>
        <w:t> </w:t>
      </w:r>
      <w:r w:rsidRPr="00930237">
        <w:rPr>
          <w:rFonts w:ascii="Times New Roman" w:eastAsia="Times New Roman" w:hAnsi="Times New Roman" w:cs="Times New Roman"/>
          <w:color w:val="000000" w:themeColor="text1"/>
          <w:sz w:val="24"/>
          <w:szCs w:val="24"/>
        </w:rPr>
        <w:t xml:space="preserve">procentpunktiem un bija 34,7% (ES vidēji – 56,7%). </w:t>
      </w:r>
    </w:p>
    <w:p w14:paraId="5EDA6F6A" w14:textId="77777777" w:rsidR="00662BFE" w:rsidRPr="005F14FF" w:rsidRDefault="00662BFE" w:rsidP="00662BFE">
      <w:pPr>
        <w:pStyle w:val="ListParagraph"/>
        <w:numPr>
          <w:ilvl w:val="0"/>
          <w:numId w:val="38"/>
        </w:numPr>
        <w:spacing w:after="0" w:line="240" w:lineRule="auto"/>
        <w:ind w:left="567" w:hanging="567"/>
        <w:mirrorIndents/>
        <w:jc w:val="both"/>
        <w:rPr>
          <w:rFonts w:ascii="Times New Roman" w:eastAsia="Times New Roman" w:hAnsi="Times New Roman" w:cs="Times New Roman"/>
          <w:color w:val="000000" w:themeColor="text1"/>
          <w:sz w:val="24"/>
          <w:szCs w:val="24"/>
        </w:rPr>
      </w:pPr>
      <w:r w:rsidRPr="00952EFB">
        <w:rPr>
          <w:rFonts w:ascii="Times New Roman" w:eastAsia="Times New Roman" w:hAnsi="Times New Roman" w:cs="Times New Roman"/>
          <w:color w:val="000000" w:themeColor="text1"/>
          <w:sz w:val="24"/>
          <w:szCs w:val="24"/>
        </w:rPr>
        <w:t>P&amp;A&amp;I attīstību un investīcijas, kā arī jaunu uzņēmumu izveidi bremzē pastāvošās tirgus nepilnības finansējuma pieejamībā saimnieciskās darbības veicējiem visās attīstības stadijās. Plaisa</w:t>
      </w:r>
      <w:r w:rsidRPr="005F14FF">
        <w:rPr>
          <w:rFonts w:ascii="Times New Roman" w:eastAsia="Times New Roman" w:hAnsi="Times New Roman" w:cs="Times New Roman"/>
          <w:color w:val="000000" w:themeColor="text1"/>
          <w:sz w:val="24"/>
          <w:szCs w:val="24"/>
        </w:rPr>
        <w:t xml:space="preserve"> starp komercbanku kreditēšanu un uzņēmumu spēju piesaistīt ārējos finanšu resursus tirgū kopš finanšu un ekonomiskās krīzes ir palielinājusies, kas ilgtermiņā var atstāt negatīvas sekas uz uzņēmējdarbības attīstību, īpaši reģionos.</w:t>
      </w:r>
    </w:p>
    <w:p w14:paraId="7CF12B84" w14:textId="77777777" w:rsidR="00662BFE" w:rsidRPr="00930237" w:rsidRDefault="00662BFE" w:rsidP="00662BFE">
      <w:pPr>
        <w:pStyle w:val="ListParagraph"/>
        <w:numPr>
          <w:ilvl w:val="0"/>
          <w:numId w:val="38"/>
        </w:numPr>
        <w:spacing w:after="0" w:line="240" w:lineRule="auto"/>
        <w:ind w:left="567" w:hanging="567"/>
        <w:mirrorIndents/>
        <w:jc w:val="both"/>
        <w:rPr>
          <w:rFonts w:ascii="Times New Roman" w:eastAsia="Times New Roman" w:hAnsi="Times New Roman" w:cs="Times New Roman"/>
          <w:color w:val="000000" w:themeColor="text1"/>
          <w:sz w:val="24"/>
          <w:szCs w:val="24"/>
        </w:rPr>
      </w:pPr>
      <w:r w:rsidRPr="00930237">
        <w:rPr>
          <w:rFonts w:ascii="Times New Roman" w:eastAsia="Times New Roman" w:hAnsi="Times New Roman" w:cs="Times New Roman"/>
          <w:color w:val="000000" w:themeColor="text1"/>
          <w:sz w:val="24"/>
          <w:szCs w:val="24"/>
        </w:rPr>
        <w:t xml:space="preserve">Lai gan uzņēmēju spēja un vēlme aizņemties ir pieaugusi, faktiskais pieprasījums pēc komercbanku aizdevumiem ir sarucis. Kā galvenie iemesli, lai uzņēmējs nevērstos pie bankas vai finansējuma atteikšanai uzņēmumam joprojām ir minēta nepietiekama naudas plūsma (33%), nepietiekams nodrošinājums (31%), nepietiekams pašu kapitāls (26%), nepietiekama rentabilitāte (16%), kā arī īpašnieka galvojuma trūkums (11%). </w:t>
      </w:r>
    </w:p>
    <w:p w14:paraId="4B1F6A61" w14:textId="77777777" w:rsidR="00662BFE" w:rsidRPr="00930237" w:rsidRDefault="00662BFE" w:rsidP="00662BFE">
      <w:pPr>
        <w:pStyle w:val="ListParagraph"/>
        <w:numPr>
          <w:ilvl w:val="0"/>
          <w:numId w:val="38"/>
        </w:numPr>
        <w:spacing w:after="0" w:line="240" w:lineRule="auto"/>
        <w:ind w:left="567" w:hanging="567"/>
        <w:mirrorIndents/>
        <w:jc w:val="both"/>
        <w:rPr>
          <w:rFonts w:ascii="Times New Roman" w:eastAsia="Times New Roman" w:hAnsi="Times New Roman" w:cs="Times New Roman"/>
          <w:color w:val="000000" w:themeColor="text1"/>
          <w:sz w:val="24"/>
          <w:szCs w:val="24"/>
        </w:rPr>
      </w:pPr>
      <w:r w:rsidRPr="00895282">
        <w:rPr>
          <w:rFonts w:ascii="Times New Roman" w:eastAsia="Times New Roman" w:hAnsi="Times New Roman" w:cs="Times New Roman"/>
          <w:color w:val="000000" w:themeColor="text1"/>
          <w:sz w:val="24"/>
          <w:szCs w:val="24"/>
        </w:rPr>
        <w:t xml:space="preserve">Saskaņā ar </w:t>
      </w:r>
      <w:r>
        <w:rPr>
          <w:rFonts w:ascii="Times New Roman" w:eastAsia="Times New Roman" w:hAnsi="Times New Roman" w:cs="Times New Roman"/>
          <w:color w:val="000000" w:themeColor="text1"/>
          <w:sz w:val="24"/>
          <w:szCs w:val="24"/>
        </w:rPr>
        <w:t xml:space="preserve">EM </w:t>
      </w:r>
      <w:r w:rsidRPr="00895282">
        <w:rPr>
          <w:rFonts w:ascii="Times New Roman" w:eastAsia="Times New Roman" w:hAnsi="Times New Roman" w:cs="Times New Roman"/>
          <w:color w:val="000000" w:themeColor="text1"/>
          <w:sz w:val="24"/>
          <w:szCs w:val="24"/>
        </w:rPr>
        <w:t>aplēsēm</w:t>
      </w:r>
      <w:r>
        <w:rPr>
          <w:rStyle w:val="FootnoteReference"/>
          <w:rFonts w:ascii="Times New Roman" w:eastAsia="Times New Roman" w:hAnsi="Times New Roman" w:cs="Times New Roman"/>
          <w:color w:val="000000" w:themeColor="text1"/>
          <w:sz w:val="24"/>
          <w:szCs w:val="24"/>
        </w:rPr>
        <w:footnoteReference w:id="16"/>
      </w:r>
      <w:r w:rsidRPr="00895282">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l</w:t>
      </w:r>
      <w:r w:rsidRPr="00930237">
        <w:rPr>
          <w:rFonts w:ascii="Times New Roman" w:eastAsia="Times New Roman" w:hAnsi="Times New Roman" w:cs="Times New Roman"/>
          <w:color w:val="000000" w:themeColor="text1"/>
          <w:sz w:val="24"/>
          <w:szCs w:val="24"/>
        </w:rPr>
        <w:t xml:space="preserve">ielie </w:t>
      </w:r>
      <w:r>
        <w:rPr>
          <w:rFonts w:ascii="Times New Roman" w:eastAsia="Times New Roman" w:hAnsi="Times New Roman" w:cs="Times New Roman"/>
          <w:color w:val="000000" w:themeColor="text1"/>
          <w:sz w:val="24"/>
          <w:szCs w:val="24"/>
        </w:rPr>
        <w:t>uzņēmumi</w:t>
      </w:r>
      <w:r w:rsidRPr="00930237">
        <w:rPr>
          <w:rFonts w:ascii="Times New Roman" w:eastAsia="Times New Roman" w:hAnsi="Times New Roman" w:cs="Times New Roman"/>
          <w:color w:val="000000" w:themeColor="text1"/>
          <w:sz w:val="24"/>
          <w:szCs w:val="24"/>
        </w:rPr>
        <w:t xml:space="preserve">, kas sastāda 5% no visiem uzņēmumiem, Latvijas tautsaimniecībā ģenerē 90% ienākumu, tomēr arī šajā sektorā augsta riska projekti netiek īstenoti. </w:t>
      </w:r>
    </w:p>
    <w:p w14:paraId="0F40D5CC" w14:textId="77777777" w:rsidR="00662BFE" w:rsidRPr="00930237" w:rsidRDefault="00662BFE" w:rsidP="00662BFE">
      <w:pPr>
        <w:pStyle w:val="ListParagraph"/>
        <w:numPr>
          <w:ilvl w:val="0"/>
          <w:numId w:val="38"/>
        </w:numPr>
        <w:spacing w:after="0" w:line="240" w:lineRule="auto"/>
        <w:ind w:left="567" w:hanging="567"/>
        <w:jc w:val="both"/>
        <w:rPr>
          <w:rFonts w:ascii="Times New Roman" w:eastAsia="Times New Roman" w:hAnsi="Times New Roman" w:cs="Times New Roman"/>
          <w:bCs/>
          <w:iCs/>
          <w:kern w:val="36"/>
          <w:sz w:val="24"/>
          <w:szCs w:val="24"/>
        </w:rPr>
      </w:pPr>
      <w:r w:rsidRPr="00930237">
        <w:rPr>
          <w:rFonts w:ascii="Times New Roman" w:eastAsia="Times New Roman" w:hAnsi="Times New Roman" w:cs="Times New Roman"/>
          <w:bCs/>
          <w:iCs/>
          <w:kern w:val="36"/>
          <w:sz w:val="24"/>
          <w:szCs w:val="24"/>
        </w:rPr>
        <w:t xml:space="preserve">Tāpat nozīmīgs izaicinājums ir lielas reģionālās atšķirības kapitālo ieguldījumu apmēros starp Rīgas, Pierīgas reģionu un pārējiem reģioniem Latvijā. Augstākie kapitālie ieguldījumi uz vienu nodarbināto ir Pierīgā, bet zemākie Latgalē. </w:t>
      </w:r>
    </w:p>
    <w:p w14:paraId="45569C52" w14:textId="77777777" w:rsidR="00662BFE" w:rsidRPr="00CD3901" w:rsidRDefault="00662BFE" w:rsidP="00662BFE">
      <w:pPr>
        <w:pStyle w:val="ListParagraph"/>
        <w:numPr>
          <w:ilvl w:val="0"/>
          <w:numId w:val="38"/>
        </w:numPr>
        <w:spacing w:after="0" w:line="240" w:lineRule="auto"/>
        <w:ind w:left="567" w:hanging="567"/>
        <w:jc w:val="both"/>
        <w:rPr>
          <w:rFonts w:ascii="Times New Roman" w:eastAsia="Times New Roman" w:hAnsi="Times New Roman" w:cs="Times New Roman"/>
          <w:bCs/>
          <w:iCs/>
          <w:kern w:val="36"/>
          <w:sz w:val="24"/>
          <w:szCs w:val="24"/>
        </w:rPr>
      </w:pPr>
      <w:r w:rsidRPr="00930237">
        <w:rPr>
          <w:rFonts w:ascii="Times New Roman" w:eastAsia="Times New Roman" w:hAnsi="Times New Roman" w:cs="Times New Roman"/>
          <w:iCs/>
          <w:kern w:val="36"/>
          <w:sz w:val="24"/>
          <w:szCs w:val="24"/>
        </w:rPr>
        <w:t>Balstoties uz pašvaldību aptauju reģionos</w:t>
      </w:r>
      <w:r>
        <w:rPr>
          <w:rFonts w:ascii="Times New Roman" w:eastAsia="Times New Roman" w:hAnsi="Times New Roman" w:cs="Times New Roman"/>
          <w:iCs/>
          <w:kern w:val="36"/>
          <w:sz w:val="24"/>
          <w:szCs w:val="24"/>
        </w:rPr>
        <w:t>,</w:t>
      </w:r>
      <w:r w:rsidRPr="00930237">
        <w:rPr>
          <w:rFonts w:ascii="Times New Roman" w:eastAsia="Times New Roman" w:hAnsi="Times New Roman" w:cs="Times New Roman"/>
          <w:iCs/>
          <w:kern w:val="36"/>
          <w:sz w:val="24"/>
          <w:szCs w:val="24"/>
        </w:rPr>
        <w:t xml:space="preserve"> saglabājas stabils </w:t>
      </w:r>
      <w:r w:rsidRPr="00930237">
        <w:rPr>
          <w:rFonts w:ascii="Times New Roman" w:eastAsia="Times New Roman" w:hAnsi="Times New Roman" w:cs="Times New Roman"/>
          <w:bCs/>
          <w:iCs/>
          <w:kern w:val="36"/>
          <w:sz w:val="24"/>
          <w:szCs w:val="24"/>
        </w:rPr>
        <w:t xml:space="preserve">uzņēmēju pieprasījums pēc infrastruktūras </w:t>
      </w:r>
      <w:r w:rsidRPr="00930237">
        <w:rPr>
          <w:rFonts w:ascii="Times New Roman" w:eastAsia="Times New Roman" w:hAnsi="Times New Roman" w:cs="Times New Roman"/>
          <w:iCs/>
          <w:kern w:val="36"/>
          <w:sz w:val="24"/>
          <w:szCs w:val="24"/>
        </w:rPr>
        <w:t xml:space="preserve">(t.sk. ēku, inženierkomunikāciju, transporta infrastruktūras attīstība un </w:t>
      </w:r>
      <w:r w:rsidRPr="00930237">
        <w:rPr>
          <w:rFonts w:ascii="Times New Roman" w:eastAsia="Times New Roman" w:hAnsi="Times New Roman" w:cs="Times New Roman"/>
          <w:iCs/>
          <w:kern w:val="36"/>
          <w:sz w:val="24"/>
          <w:szCs w:val="24"/>
        </w:rPr>
        <w:lastRenderedPageBreak/>
        <w:t>laukumu sakārtošana teritorijās</w:t>
      </w:r>
      <w:r>
        <w:rPr>
          <w:rFonts w:ascii="Times New Roman" w:eastAsia="Times New Roman" w:hAnsi="Times New Roman" w:cs="Times New Roman"/>
          <w:iCs/>
          <w:kern w:val="36"/>
          <w:sz w:val="24"/>
          <w:szCs w:val="24"/>
        </w:rPr>
        <w:t xml:space="preserve"> uzņēmējdarbības veikšanai</w:t>
      </w:r>
      <w:r w:rsidRPr="00930237">
        <w:rPr>
          <w:rFonts w:ascii="Times New Roman" w:eastAsia="Times New Roman" w:hAnsi="Times New Roman" w:cs="Times New Roman"/>
          <w:iCs/>
          <w:kern w:val="36"/>
          <w:sz w:val="24"/>
          <w:szCs w:val="24"/>
        </w:rPr>
        <w:t>)</w:t>
      </w:r>
      <w:r w:rsidRPr="00DB3C7D">
        <w:rPr>
          <w:rStyle w:val="FootnoteReference"/>
          <w:rFonts w:ascii="Times New Roman" w:hAnsi="Times New Roman" w:cs="Times New Roman"/>
          <w:sz w:val="24"/>
          <w:szCs w:val="24"/>
        </w:rPr>
        <w:t xml:space="preserve"> </w:t>
      </w:r>
      <w:r w:rsidRPr="00930237">
        <w:rPr>
          <w:rStyle w:val="FootnoteReference"/>
          <w:rFonts w:ascii="Times New Roman" w:hAnsi="Times New Roman" w:cs="Times New Roman"/>
          <w:sz w:val="24"/>
          <w:szCs w:val="24"/>
        </w:rPr>
        <w:footnoteReference w:id="17"/>
      </w:r>
      <w:r>
        <w:rPr>
          <w:rFonts w:ascii="Times New Roman" w:eastAsia="Times New Roman" w:hAnsi="Times New Roman" w:cs="Times New Roman"/>
          <w:iCs/>
          <w:kern w:val="36"/>
          <w:sz w:val="24"/>
          <w:szCs w:val="24"/>
        </w:rPr>
        <w:t>.</w:t>
      </w:r>
      <w:r w:rsidRPr="00930237">
        <w:rPr>
          <w:rFonts w:ascii="Times New Roman" w:eastAsia="Times New Roman" w:hAnsi="Times New Roman" w:cs="Times New Roman"/>
          <w:iCs/>
          <w:kern w:val="36"/>
          <w:sz w:val="24"/>
          <w:szCs w:val="24"/>
        </w:rPr>
        <w:t xml:space="preserve"> Šīs infrastruktūras nepietiekamība kavē </w:t>
      </w:r>
      <w:r>
        <w:rPr>
          <w:rFonts w:ascii="Times New Roman" w:hAnsi="Times New Roman" w:cs="Times New Roman"/>
          <w:sz w:val="24"/>
          <w:szCs w:val="24"/>
        </w:rPr>
        <w:t>uzņēmumu</w:t>
      </w:r>
      <w:r w:rsidRPr="00930237">
        <w:rPr>
          <w:rFonts w:ascii="Times New Roman" w:hAnsi="Times New Roman" w:cs="Times New Roman"/>
          <w:sz w:val="24"/>
          <w:szCs w:val="24"/>
        </w:rPr>
        <w:t xml:space="preserve"> iespējas vairāk investēt produktu un pakalpojumu attīstībā ārpus Rīgas aglomerācijas.</w:t>
      </w:r>
      <w:r w:rsidRPr="00930237">
        <w:rPr>
          <w:rFonts w:ascii="Times New Roman" w:eastAsia="Times New Roman" w:hAnsi="Times New Roman" w:cs="Times New Roman"/>
          <w:bCs/>
          <w:iCs/>
          <w:kern w:val="36"/>
          <w:sz w:val="24"/>
          <w:szCs w:val="24"/>
        </w:rPr>
        <w:t xml:space="preserve"> </w:t>
      </w:r>
      <w:r w:rsidRPr="00400888">
        <w:rPr>
          <w:rFonts w:ascii="Times New Roman" w:hAnsi="Times New Roman" w:cs="Times New Roman"/>
          <w:sz w:val="24"/>
          <w:szCs w:val="24"/>
        </w:rPr>
        <w:t xml:space="preserve">Tāpēc reģionālās ekonomikas attīstībā būtiska loma ir pašvaldībām kā vietējās attīstības līderiem, kas sadarbībā ar </w:t>
      </w:r>
      <w:r>
        <w:rPr>
          <w:rFonts w:ascii="Times New Roman" w:hAnsi="Times New Roman" w:cs="Times New Roman"/>
          <w:sz w:val="24"/>
          <w:szCs w:val="24"/>
        </w:rPr>
        <w:t>uzņēmumiem</w:t>
      </w:r>
      <w:r w:rsidRPr="00400888">
        <w:rPr>
          <w:rFonts w:ascii="Times New Roman" w:hAnsi="Times New Roman" w:cs="Times New Roman"/>
          <w:sz w:val="24"/>
          <w:szCs w:val="24"/>
        </w:rPr>
        <w:t xml:space="preserve"> veido uzņēmējdarbībai labvēlīgu vidi, noņemot slogu </w:t>
      </w:r>
      <w:r>
        <w:rPr>
          <w:rFonts w:ascii="Times New Roman" w:hAnsi="Times New Roman" w:cs="Times New Roman"/>
          <w:sz w:val="24"/>
          <w:szCs w:val="24"/>
        </w:rPr>
        <w:t>uzņēmumiem</w:t>
      </w:r>
      <w:r w:rsidRPr="00400888">
        <w:rPr>
          <w:rFonts w:ascii="Times New Roman" w:hAnsi="Times New Roman" w:cs="Times New Roman"/>
          <w:sz w:val="24"/>
          <w:szCs w:val="24"/>
        </w:rPr>
        <w:t xml:space="preserve"> un dodot tam iespēju novirzīt savas investīcijas produkta attīstībai</w:t>
      </w:r>
      <w:r>
        <w:rPr>
          <w:rFonts w:ascii="Times New Roman" w:hAnsi="Times New Roman" w:cs="Times New Roman"/>
          <w:sz w:val="24"/>
          <w:szCs w:val="24"/>
        </w:rPr>
        <w:t xml:space="preserve">. Tāpat </w:t>
      </w:r>
      <w:r w:rsidRPr="00B028D5">
        <w:rPr>
          <w:rFonts w:ascii="Times New Roman" w:hAnsi="Times New Roman" w:cs="Times New Roman"/>
          <w:sz w:val="24"/>
          <w:szCs w:val="24"/>
        </w:rPr>
        <w:t>iecerēts nostiprināt plānošanas reģionu lomu zināšanu un inovācijas attīstībai, ņemot vērā to kapacitāti un iestrādes inovācijas veicināšanā, kā arī iespējas piemērot reģiona vajadzībām atbilstošus risinājumus. Šajā kontekstā, sinerģijā ar nacionālās inovācijas sistēmas izveidi un darbību, plānots rast atbalstu plānošanas reģioniem reģionālās inovāciju un zināšanu sistēmas izveidei un darbībai, nolūkā veicināt reģionā esošo iestāžu un uzņēmumu ciešāku sadarbību inovācijas attīstībā, reģiona specializācijai nepieciešamo augsti kvalificētu speciālistu piesaistei (sadarbībā ar zinātnes un izglītības iestādēm veicinot nepieciešamo izglītības programmu izveidi), produktīvu uzņēmumu ar augstu pievienoto vērtību attīstību reģionos, sekmējot reģionu līdzsvarotu attīstību un mazinot iedzīvotāju aizplūšanu</w:t>
      </w:r>
      <w:r>
        <w:rPr>
          <w:rFonts w:ascii="Times New Roman" w:hAnsi="Times New Roman" w:cs="Times New Roman"/>
          <w:sz w:val="24"/>
          <w:szCs w:val="24"/>
        </w:rPr>
        <w:t>.</w:t>
      </w:r>
    </w:p>
    <w:p w14:paraId="26B7CBE2" w14:textId="76372F93" w:rsidR="00662BFE" w:rsidRPr="00930237" w:rsidRDefault="00662BFE" w:rsidP="00662BFE">
      <w:pPr>
        <w:pStyle w:val="mt-translation"/>
        <w:numPr>
          <w:ilvl w:val="0"/>
          <w:numId w:val="38"/>
        </w:numPr>
        <w:spacing w:after="0" w:afterAutospacing="0" w:line="240" w:lineRule="auto"/>
        <w:ind w:left="567" w:hanging="567"/>
        <w:jc w:val="both"/>
      </w:pPr>
      <w:r w:rsidRPr="00930237">
        <w:t xml:space="preserve">Saskaņā ar OECD datiem (2018) tūrisms un saistītās nozares ir būtiska daļa no Latvijas ekonomikas, veidojot 5% no kopējā eksporta un 8,5 % no kopējās nodarbinātības. </w:t>
      </w:r>
      <w:r w:rsidR="00121B9F" w:rsidRPr="00871487">
        <w:t>Lai radītu pozitīvu ietekmi uz teritoriju ilgtspēju un dzīves kvalitātes uzlabošanu</w:t>
      </w:r>
      <w:r w:rsidR="00121B9F" w:rsidRPr="00A237A1">
        <w:t xml:space="preserve">, būtiska ir kultūras infrastruktūras tālākā attīstība, kā arī inovatīvu un digitālu risinājumu integrēšana  satura veidošanā. </w:t>
      </w:r>
      <w:r w:rsidR="00121B9F" w:rsidRPr="001A6E01">
        <w:t>Ieguldījumi veicami teritorijās, kur jau pastāv veiksmīgas tūrisma stratēģijas (pašvaldības vai plānošanas reģiona attīstības programmas sastāvdaļa), kā arī sekmīgi sadarbības tīkli</w:t>
      </w:r>
      <w:r w:rsidR="00121B9F">
        <w:t>. Lai</w:t>
      </w:r>
      <w:r w:rsidR="00121B9F" w:rsidRPr="00871487">
        <w:t xml:space="preserve"> stiprin</w:t>
      </w:r>
      <w:r w:rsidR="00121B9F">
        <w:t>ātu</w:t>
      </w:r>
      <w:r w:rsidR="00121B9F" w:rsidRPr="00871487">
        <w:t xml:space="preserve"> investīciju efektivitāti un nodrošin</w:t>
      </w:r>
      <w:r w:rsidR="00121B9F">
        <w:t>ā</w:t>
      </w:r>
      <w:r w:rsidR="00121B9F" w:rsidRPr="00871487">
        <w:t>t</w:t>
      </w:r>
      <w:r w:rsidR="00121B9F">
        <w:t>u</w:t>
      </w:r>
      <w:r w:rsidR="00121B9F" w:rsidRPr="00871487">
        <w:t xml:space="preserve"> vides, sociālo un ekonomisko ilgtspējību, </w:t>
      </w:r>
      <w:r w:rsidR="00121B9F">
        <w:t>veicot investīcijas būtiski integrēt</w:t>
      </w:r>
      <w:r w:rsidR="00121B9F" w:rsidRPr="00871487">
        <w:t xml:space="preserve"> </w:t>
      </w:r>
      <w:r w:rsidR="00121B9F" w:rsidRPr="001A6E01">
        <w:t>pašvaldības vai plānošanas reģiona attīstības programm</w:t>
      </w:r>
      <w:r w:rsidR="00121B9F">
        <w:t xml:space="preserve">ās </w:t>
      </w:r>
      <w:r w:rsidR="00121B9F" w:rsidRPr="00871487">
        <w:t>Eiropas Zaļā kursa un iniciatīvas Eiropas Jaunais “Bauhaus” principus un Starptautiskā kultūras pieminekļu un ievērojamu vietu padomes izstrādāto</w:t>
      </w:r>
      <w:r w:rsidR="00121B9F">
        <w:t>s</w:t>
      </w:r>
      <w:r w:rsidR="00121B9F" w:rsidRPr="00871487">
        <w:t xml:space="preserve"> kvalitātes principus Eiropas Savienības finansētiem pārveidojumiem, kas var ietekmēt kultūras mantojumu</w:t>
      </w:r>
      <w:r w:rsidR="00121B9F">
        <w:t xml:space="preserve">. </w:t>
      </w:r>
      <w:r w:rsidRPr="00930237">
        <w:t xml:space="preserve">ANO PTO “Ziņojumā par tūrismu un kultūru sinerģiju” rezultātiem var aprēķināt, ka Latviju 2017.gadā varētu būt apmeklējuši 760,3 tūkst. kultūras tūristu, kas ir 39%. Vienlaikus joprojām saglabājas augsts neizmantots potenciāls izmantoto kultūras pieminekļu ekonomiskās attīstības potenciālu pilsētās un novados. </w:t>
      </w:r>
      <w:r>
        <w:t>N</w:t>
      </w:r>
      <w:r w:rsidRPr="00930237">
        <w:t>ozīmīgs tūrisma potenciāls saglabājas Latvijas piekrastei, kur saskaņā ar 2015.gada publiskās infrastruktūras apsekojumu aptuveni 80% no piekrastes garuma tūrisma infrastruktūras kapacitāte un kvalitāte ir nepietiekama.</w:t>
      </w:r>
      <w:r w:rsidRPr="00930237">
        <w:rPr>
          <w:rStyle w:val="FootnoteReference"/>
        </w:rPr>
        <w:footnoteReference w:id="18"/>
      </w:r>
    </w:p>
    <w:p w14:paraId="74156BA0" w14:textId="77777777" w:rsidR="00662BFE" w:rsidRPr="00930237" w:rsidRDefault="00662BFE" w:rsidP="00662BFE">
      <w:pPr>
        <w:pStyle w:val="mt-translation"/>
        <w:numPr>
          <w:ilvl w:val="0"/>
          <w:numId w:val="38"/>
        </w:numPr>
        <w:spacing w:after="0" w:afterAutospacing="0" w:line="240" w:lineRule="auto"/>
        <w:ind w:left="567" w:hanging="567"/>
        <w:jc w:val="both"/>
      </w:pPr>
      <w:r w:rsidRPr="00930237">
        <w:t>Latvijas kopējo P&amp;A&amp;I stratēģiju, t.sk. RIS3, nosaka NIP, un RIS3 mērķi un stratēģiskie virzieni, kas integrēti ZTAI</w:t>
      </w:r>
      <w:r>
        <w:t>P</w:t>
      </w:r>
      <w:r w:rsidRPr="00930237">
        <w:t xml:space="preserve">. NIP virsmērķis ir 2030.gadā: </w:t>
      </w:r>
    </w:p>
    <w:p w14:paraId="74CEC0BF" w14:textId="77777777" w:rsidR="00662BFE" w:rsidRPr="00930237" w:rsidRDefault="00662BFE" w:rsidP="00662BFE">
      <w:pPr>
        <w:pStyle w:val="ListParagraph"/>
        <w:numPr>
          <w:ilvl w:val="1"/>
          <w:numId w:val="34"/>
        </w:numPr>
        <w:spacing w:after="0" w:line="240" w:lineRule="auto"/>
        <w:jc w:val="both"/>
        <w:rPr>
          <w:rFonts w:ascii="Times New Roman" w:hAnsi="Times New Roman" w:cs="Times New Roman"/>
          <w:sz w:val="24"/>
          <w:szCs w:val="24"/>
        </w:rPr>
      </w:pPr>
      <w:r w:rsidRPr="00930237">
        <w:rPr>
          <w:rFonts w:ascii="Times New Roman" w:hAnsi="Times New Roman" w:cs="Times New Roman"/>
          <w:sz w:val="24"/>
          <w:szCs w:val="24"/>
        </w:rPr>
        <w:t>eksporta apjomu palielināt līdz 29,8 m</w:t>
      </w:r>
      <w:r>
        <w:rPr>
          <w:rFonts w:ascii="Times New Roman" w:hAnsi="Times New Roman" w:cs="Times New Roman"/>
          <w:sz w:val="24"/>
          <w:szCs w:val="24"/>
        </w:rPr>
        <w:t>ljrd.</w:t>
      </w:r>
      <w:r w:rsidRPr="00930237">
        <w:rPr>
          <w:rFonts w:ascii="Times New Roman" w:hAnsi="Times New Roman" w:cs="Times New Roman"/>
          <w:sz w:val="24"/>
          <w:szCs w:val="24"/>
        </w:rPr>
        <w:t xml:space="preserve"> </w:t>
      </w:r>
      <w:r w:rsidRPr="000347E3">
        <w:rPr>
          <w:rFonts w:ascii="Times New Roman" w:hAnsi="Times New Roman" w:cs="Times New Roman"/>
          <w:i/>
          <w:iCs/>
          <w:sz w:val="24"/>
          <w:szCs w:val="24"/>
        </w:rPr>
        <w:t>euro</w:t>
      </w:r>
      <w:r w:rsidRPr="00930237">
        <w:rPr>
          <w:rFonts w:ascii="Times New Roman" w:hAnsi="Times New Roman" w:cs="Times New Roman"/>
          <w:sz w:val="24"/>
          <w:szCs w:val="24"/>
        </w:rPr>
        <w:t xml:space="preserve"> gadā;</w:t>
      </w:r>
    </w:p>
    <w:p w14:paraId="3AC567AF" w14:textId="77777777" w:rsidR="00662BFE" w:rsidRPr="00930237" w:rsidRDefault="00662BFE" w:rsidP="00662BFE">
      <w:pPr>
        <w:pStyle w:val="ListParagraph"/>
        <w:numPr>
          <w:ilvl w:val="1"/>
          <w:numId w:val="34"/>
        </w:numPr>
        <w:spacing w:after="0" w:line="240" w:lineRule="auto"/>
        <w:jc w:val="both"/>
        <w:rPr>
          <w:rFonts w:ascii="Times New Roman" w:hAnsi="Times New Roman" w:cs="Times New Roman"/>
          <w:sz w:val="24"/>
          <w:szCs w:val="24"/>
        </w:rPr>
      </w:pPr>
      <w:r w:rsidRPr="00930237">
        <w:rPr>
          <w:rFonts w:ascii="Times New Roman" w:hAnsi="Times New Roman" w:cs="Times New Roman"/>
          <w:sz w:val="24"/>
          <w:szCs w:val="24"/>
        </w:rPr>
        <w:t xml:space="preserve">izdevumu apjoma pētniecības un attīstības darbībām palielināt līdz 776 miljoniem </w:t>
      </w:r>
      <w:r w:rsidRPr="000347E3">
        <w:rPr>
          <w:rFonts w:ascii="Times New Roman" w:hAnsi="Times New Roman" w:cs="Times New Roman"/>
          <w:i/>
          <w:iCs/>
          <w:sz w:val="24"/>
          <w:szCs w:val="24"/>
        </w:rPr>
        <w:t>euro</w:t>
      </w:r>
      <w:r w:rsidRPr="00930237">
        <w:rPr>
          <w:rFonts w:ascii="Times New Roman" w:hAnsi="Times New Roman" w:cs="Times New Roman"/>
          <w:sz w:val="24"/>
          <w:szCs w:val="24"/>
        </w:rPr>
        <w:t xml:space="preserve"> gadā.</w:t>
      </w:r>
    </w:p>
    <w:p w14:paraId="422767A3" w14:textId="1D3A0C97" w:rsidR="00662BFE" w:rsidRPr="00A603EA" w:rsidRDefault="00662BFE" w:rsidP="00662BFE">
      <w:pPr>
        <w:pStyle w:val="mt-translation"/>
        <w:numPr>
          <w:ilvl w:val="0"/>
          <w:numId w:val="38"/>
        </w:numPr>
        <w:spacing w:after="0" w:afterAutospacing="0" w:line="240" w:lineRule="auto"/>
        <w:ind w:left="567" w:hanging="567"/>
        <w:jc w:val="both"/>
      </w:pPr>
      <w:r w:rsidRPr="00930237">
        <w:t xml:space="preserve">Ņemot vērā ierobežotos </w:t>
      </w:r>
      <w:r w:rsidRPr="00A603EA">
        <w:t xml:space="preserve">resursus, </w:t>
      </w:r>
      <w:r w:rsidRPr="005B7EA0">
        <w:t xml:space="preserve">investīcijas 1.politiskajā mērķī P&amp;A&amp;I sistēmas attīstībai plānots veikt atbilstoši RIS3. </w:t>
      </w:r>
      <w:r w:rsidRPr="00A603EA">
        <w:t xml:space="preserve">RIS3 mērķis ir palielināt inovācijas kapacitāti, kā arī veidot inovācijas sistēmu, t.sk. reģionālā līmenī, kas veicina un atbalsta tehnoloģisko progresu tautsaimniecībā. </w:t>
      </w:r>
      <w:r w:rsidRPr="005B7EA0">
        <w:t>Tā ietvaros tiks palielināta Latvijas P&amp;I kopējā kapacitāte, tiks turpināta P&amp;</w:t>
      </w:r>
      <w:r>
        <w:t>A</w:t>
      </w:r>
      <w:r w:rsidRPr="005B7EA0">
        <w:t xml:space="preserve"> pārvaldība</w:t>
      </w:r>
      <w:r>
        <w:t>s pilnveide</w:t>
      </w:r>
      <w:r w:rsidRPr="005B7EA0">
        <w:t xml:space="preserve"> un tiks veikta RIS3 stratēģisko vērtības ķēžu ekosistēmu attīstīšana, kuras pamatā ir strukturēts dialogs un koordinēta rīcība visu iesaistīto pušu starpā (privātā, publiskā un akadēmiskā sektora partneru tīkls), veidojot efektīvas sadarbības platformas katrā RIS3 jomā</w:t>
      </w:r>
      <w:r>
        <w:t xml:space="preserve">, </w:t>
      </w:r>
      <w:r w:rsidRPr="005B7EA0">
        <w:t>atbalstot jaunu produktu un pakalpojumu izstrādi un zināšanu pārnesi tautsaimniecībā</w:t>
      </w:r>
      <w:r w:rsidRPr="00A603EA">
        <w:t>.</w:t>
      </w:r>
    </w:p>
    <w:p w14:paraId="7CBFA17E" w14:textId="762B1DD8" w:rsidR="00662BFE" w:rsidRPr="00930237" w:rsidRDefault="00662BFE" w:rsidP="00662BFE">
      <w:pPr>
        <w:pStyle w:val="ListParagraph"/>
        <w:numPr>
          <w:ilvl w:val="0"/>
          <w:numId w:val="38"/>
        </w:numPr>
        <w:spacing w:after="0" w:line="240" w:lineRule="auto"/>
        <w:ind w:left="567" w:hanging="567"/>
        <w:mirrorIndents/>
        <w:jc w:val="both"/>
        <w:rPr>
          <w:rFonts w:eastAsia="Times New Roman"/>
          <w:szCs w:val="24"/>
        </w:rPr>
      </w:pPr>
      <w:r w:rsidRPr="00A603EA">
        <w:rPr>
          <w:rFonts w:ascii="Times New Roman" w:eastAsia="Times New Roman" w:hAnsi="Times New Roman" w:cs="Times New Roman"/>
          <w:sz w:val="24"/>
          <w:szCs w:val="24"/>
        </w:rPr>
        <w:t>Papildus finansējuma pieejamībai, uzņēmumu ilgtermiņa investīciju lēmumus un attīstības virzienu</w:t>
      </w:r>
      <w:r>
        <w:rPr>
          <w:rFonts w:ascii="Times New Roman" w:eastAsia="Times New Roman" w:hAnsi="Times New Roman" w:cs="Times New Roman"/>
          <w:sz w:val="24"/>
          <w:szCs w:val="24"/>
        </w:rPr>
        <w:t>s</w:t>
      </w:r>
      <w:r w:rsidRPr="00A603EA">
        <w:rPr>
          <w:rFonts w:ascii="Times New Roman" w:eastAsia="Times New Roman" w:hAnsi="Times New Roman" w:cs="Times New Roman"/>
          <w:sz w:val="24"/>
          <w:szCs w:val="24"/>
        </w:rPr>
        <w:t xml:space="preserve"> ietekmē augsti kvalificēta darbaspēka un prasmju trūkums, kas ir īpaši akūts STEM </w:t>
      </w:r>
      <w:r w:rsidRPr="00A603EA">
        <w:rPr>
          <w:rFonts w:ascii="Times New Roman" w:eastAsia="Times New Roman" w:hAnsi="Times New Roman" w:cs="Times New Roman"/>
          <w:sz w:val="24"/>
          <w:szCs w:val="24"/>
        </w:rPr>
        <w:lastRenderedPageBreak/>
        <w:t>jomās, kā arī RIS3 sektoros</w:t>
      </w:r>
      <w:r w:rsidRPr="00930237">
        <w:rPr>
          <w:rFonts w:ascii="Times New Roman" w:eastAsia="Times New Roman" w:hAnsi="Times New Roman" w:cs="Times New Roman"/>
          <w:sz w:val="24"/>
          <w:szCs w:val="24"/>
        </w:rPr>
        <w:t xml:space="preserve">. Īpašs augsti kvalificētu darbinieku trūkums novērojams IKT, būvniecības, veselības, izglītības un zinātnes sektoros. </w:t>
      </w:r>
      <w:r w:rsidRPr="007B57D2">
        <w:rPr>
          <w:rFonts w:ascii="Times New Roman" w:eastAsia="Times New Roman" w:hAnsi="Times New Roman" w:cs="Times New Roman"/>
          <w:sz w:val="24"/>
          <w:szCs w:val="24"/>
        </w:rPr>
        <w:t xml:space="preserve">Tajā pašā laikā novērojams paaugstināts bezdarba līmenis, īpaši ārpus ekonomiskās aktivitātes centriem, kas </w:t>
      </w:r>
      <w:r>
        <w:rPr>
          <w:rFonts w:ascii="Times New Roman" w:eastAsia="Times New Roman" w:hAnsi="Times New Roman" w:cs="Times New Roman"/>
          <w:sz w:val="24"/>
          <w:szCs w:val="24"/>
        </w:rPr>
        <w:t>norāda</w:t>
      </w:r>
      <w:r w:rsidRPr="007B57D2">
        <w:rPr>
          <w:rFonts w:ascii="Times New Roman" w:eastAsia="Times New Roman" w:hAnsi="Times New Roman" w:cs="Times New Roman"/>
          <w:sz w:val="24"/>
          <w:szCs w:val="24"/>
        </w:rPr>
        <w:t xml:space="preserve"> gan uz reģionāl</w:t>
      </w:r>
      <w:r>
        <w:rPr>
          <w:rFonts w:ascii="Times New Roman" w:eastAsia="Times New Roman" w:hAnsi="Times New Roman" w:cs="Times New Roman"/>
          <w:sz w:val="24"/>
          <w:szCs w:val="24"/>
        </w:rPr>
        <w:t>o</w:t>
      </w:r>
      <w:r w:rsidRPr="007B57D2">
        <w:rPr>
          <w:rFonts w:ascii="Times New Roman" w:eastAsia="Times New Roman" w:hAnsi="Times New Roman" w:cs="Times New Roman"/>
          <w:sz w:val="24"/>
          <w:szCs w:val="24"/>
        </w:rPr>
        <w:t xml:space="preserve"> nesabalansētīb</w:t>
      </w:r>
      <w:r>
        <w:rPr>
          <w:rFonts w:ascii="Times New Roman" w:eastAsia="Times New Roman" w:hAnsi="Times New Roman" w:cs="Times New Roman"/>
          <w:sz w:val="24"/>
          <w:szCs w:val="24"/>
        </w:rPr>
        <w:t>u</w:t>
      </w:r>
      <w:r w:rsidRPr="007B57D2">
        <w:rPr>
          <w:rFonts w:ascii="Times New Roman" w:eastAsia="Times New Roman" w:hAnsi="Times New Roman" w:cs="Times New Roman"/>
          <w:sz w:val="24"/>
          <w:szCs w:val="24"/>
        </w:rPr>
        <w:t xml:space="preserve"> un reģionālās mobilitātes izaicinājumiem, gan uz prasmju neatbilstību darba tirgus vajadzībām. </w:t>
      </w:r>
      <w:r>
        <w:rPr>
          <w:rFonts w:ascii="Times New Roman" w:eastAsia="Times New Roman" w:hAnsi="Times New Roman" w:cs="Times New Roman"/>
          <w:sz w:val="24"/>
          <w:szCs w:val="24"/>
        </w:rPr>
        <w:t>B</w:t>
      </w:r>
      <w:r w:rsidRPr="007B57D2">
        <w:rPr>
          <w:rFonts w:ascii="Times New Roman" w:eastAsia="Times New Roman" w:hAnsi="Times New Roman" w:cs="Times New Roman"/>
          <w:sz w:val="24"/>
          <w:szCs w:val="24"/>
        </w:rPr>
        <w:t xml:space="preserve">ezdarba paaugstināšanos veicinājusi </w:t>
      </w:r>
      <w:r>
        <w:rPr>
          <w:rFonts w:ascii="Times New Roman" w:eastAsia="Times New Roman" w:hAnsi="Times New Roman" w:cs="Times New Roman"/>
          <w:sz w:val="24"/>
          <w:szCs w:val="24"/>
        </w:rPr>
        <w:t>arī COVID</w:t>
      </w:r>
      <w:r w:rsidRPr="007B57D2">
        <w:rPr>
          <w:rFonts w:ascii="Times New Roman" w:eastAsia="Times New Roman" w:hAnsi="Times New Roman" w:cs="Times New Roman"/>
          <w:sz w:val="24"/>
          <w:szCs w:val="24"/>
        </w:rPr>
        <w:t>-19 ietekme</w:t>
      </w:r>
      <w:r w:rsidRPr="00930237">
        <w:rPr>
          <w:rFonts w:ascii="Times New Roman" w:eastAsia="Times New Roman" w:hAnsi="Times New Roman" w:cs="Times New Roman"/>
          <w:sz w:val="24"/>
          <w:szCs w:val="24"/>
        </w:rPr>
        <w:t>.</w:t>
      </w:r>
    </w:p>
    <w:p w14:paraId="5EA35156" w14:textId="77777777" w:rsidR="00662BFE" w:rsidRDefault="00662BFE" w:rsidP="00662BFE">
      <w:pPr>
        <w:pStyle w:val="ListParagraph"/>
        <w:numPr>
          <w:ilvl w:val="0"/>
          <w:numId w:val="38"/>
        </w:numPr>
        <w:spacing w:after="0" w:line="240" w:lineRule="auto"/>
        <w:ind w:left="567" w:hanging="567"/>
        <w:mirrorIndents/>
        <w:jc w:val="both"/>
        <w:rPr>
          <w:rFonts w:ascii="Times New Roman" w:hAnsi="Times New Roman" w:cs="Times New Roman"/>
          <w:sz w:val="24"/>
          <w:szCs w:val="24"/>
        </w:rPr>
      </w:pPr>
      <w:r w:rsidRPr="00E706B9">
        <w:rPr>
          <w:rFonts w:ascii="Times New Roman" w:hAnsi="Times New Roman" w:cs="Times New Roman"/>
          <w:sz w:val="24"/>
          <w:szCs w:val="24"/>
        </w:rPr>
        <w:t>Latvija pārsniedz ES vidējo rādītāju attiecībā uz digitāliem publiskiem pakalpojumiem, tāpat arī 83% interneta lietotāju izmanto šos pakalpojumus iepretim ES rādītājam 67%, vienlaikus tikai trīs no šiem digitālajiem pakalpojumiem pieejami pārrobežu izmantošanai. Latvijas uzņēmumi ir vienā no pēdējām vietām ES attiecībā uz produktu un pakalpojumu pārdošanu patērētājiem izmantojot digitālos rīkus</w:t>
      </w:r>
      <w:r w:rsidRPr="00930237">
        <w:rPr>
          <w:rStyle w:val="FootnoteReference"/>
          <w:rFonts w:ascii="Times New Roman" w:hAnsi="Times New Roman" w:cs="Times New Roman"/>
          <w:sz w:val="24"/>
          <w:szCs w:val="24"/>
        </w:rPr>
        <w:footnoteReference w:id="19"/>
      </w:r>
      <w:r w:rsidRPr="00E706B9">
        <w:rPr>
          <w:rFonts w:ascii="Times New Roman" w:hAnsi="Times New Roman" w:cs="Times New Roman"/>
          <w:sz w:val="24"/>
          <w:szCs w:val="24"/>
        </w:rPr>
        <w:t>, kas skaidrojams ar augsti kvalificētu speciālistu trūkumu un zemām vispārējām digitālām prasmēm</w:t>
      </w:r>
      <w:r>
        <w:rPr>
          <w:rFonts w:ascii="Times New Roman" w:hAnsi="Times New Roman" w:cs="Times New Roman"/>
          <w:sz w:val="24"/>
          <w:szCs w:val="24"/>
        </w:rPr>
        <w:t>,</w:t>
      </w:r>
      <w:r w:rsidRPr="00E706B9">
        <w:rPr>
          <w:rFonts w:ascii="Times New Roman" w:hAnsi="Times New Roman" w:cs="Times New Roman"/>
          <w:sz w:val="24"/>
          <w:szCs w:val="24"/>
        </w:rPr>
        <w:t xml:space="preserve"> kā arī Latvijā pieejamā koplietošanas digitālā infrastruktūra nepietiekami atbalsta </w:t>
      </w:r>
      <w:r>
        <w:rPr>
          <w:rFonts w:ascii="Times New Roman" w:hAnsi="Times New Roman" w:cs="Times New Roman"/>
          <w:sz w:val="24"/>
          <w:szCs w:val="24"/>
        </w:rPr>
        <w:t>uzņēmumu</w:t>
      </w:r>
      <w:r w:rsidRPr="00E706B9">
        <w:rPr>
          <w:rFonts w:ascii="Times New Roman" w:hAnsi="Times New Roman" w:cs="Times New Roman"/>
          <w:sz w:val="24"/>
          <w:szCs w:val="24"/>
        </w:rPr>
        <w:t xml:space="preserve"> digitalizāciju</w:t>
      </w:r>
      <w:r>
        <w:rPr>
          <w:rFonts w:ascii="Times New Roman" w:hAnsi="Times New Roman" w:cs="Times New Roman"/>
          <w:sz w:val="24"/>
          <w:szCs w:val="24"/>
        </w:rPr>
        <w:t>.</w:t>
      </w:r>
    </w:p>
    <w:p w14:paraId="3A74461B" w14:textId="77777777" w:rsidR="00662BFE" w:rsidRPr="00930237" w:rsidRDefault="00662BFE" w:rsidP="00662BFE">
      <w:pPr>
        <w:pStyle w:val="ListParagraph"/>
        <w:numPr>
          <w:ilvl w:val="0"/>
          <w:numId w:val="38"/>
        </w:numPr>
        <w:spacing w:after="0" w:line="240" w:lineRule="auto"/>
        <w:ind w:left="567" w:hanging="567"/>
        <w:mirrorIndents/>
        <w:jc w:val="both"/>
        <w:rPr>
          <w:rFonts w:ascii="Times New Roman" w:hAnsi="Times New Roman" w:cs="Times New Roman"/>
          <w:sz w:val="24"/>
          <w:szCs w:val="24"/>
        </w:rPr>
      </w:pPr>
      <w:r w:rsidRPr="00930237">
        <w:rPr>
          <w:rFonts w:ascii="Times New Roman" w:eastAsia="Times New Roman" w:hAnsi="Times New Roman" w:cs="Times New Roman"/>
          <w:sz w:val="24"/>
          <w:szCs w:val="24"/>
        </w:rPr>
        <w:t xml:space="preserve">Latvijā ir zems sabiedrības un darbaspēka </w:t>
      </w:r>
      <w:r w:rsidRPr="00930237">
        <w:rPr>
          <w:rFonts w:ascii="Times New Roman" w:eastAsia="Times New Roman" w:hAnsi="Times New Roman" w:cs="Times New Roman"/>
          <w:b/>
          <w:sz w:val="24"/>
          <w:szCs w:val="24"/>
        </w:rPr>
        <w:t>digitālo prasmju</w:t>
      </w:r>
      <w:r w:rsidRPr="00930237">
        <w:rPr>
          <w:rFonts w:ascii="Times New Roman" w:eastAsia="Times New Roman" w:hAnsi="Times New Roman" w:cs="Times New Roman"/>
          <w:sz w:val="24"/>
          <w:szCs w:val="24"/>
        </w:rPr>
        <w:t xml:space="preserve"> līmenis, kas ierobežo inovācijas potenciālu uzņēmumos, kavē dalību </w:t>
      </w:r>
      <w:r>
        <w:rPr>
          <w:rFonts w:ascii="Times New Roman" w:eastAsia="Times New Roman" w:hAnsi="Times New Roman" w:cs="Times New Roman"/>
          <w:sz w:val="24"/>
          <w:szCs w:val="24"/>
        </w:rPr>
        <w:t xml:space="preserve">mūžizglītības, kultūras, pilsoniskās līdzdalības </w:t>
      </w:r>
      <w:r w:rsidRPr="00930237">
        <w:rPr>
          <w:rFonts w:ascii="Times New Roman" w:eastAsia="Times New Roman" w:hAnsi="Times New Roman" w:cs="Times New Roman"/>
          <w:sz w:val="24"/>
          <w:szCs w:val="24"/>
        </w:rPr>
        <w:t>un bezdarbnieku dalību aktīvajos nodarbinātības pasākumos</w:t>
      </w:r>
      <w:r>
        <w:rPr>
          <w:rFonts w:ascii="Times New Roman" w:eastAsia="Times New Roman" w:hAnsi="Times New Roman" w:cs="Times New Roman"/>
          <w:sz w:val="24"/>
          <w:szCs w:val="24"/>
        </w:rPr>
        <w:t>, kas ir un tiks digitalizēti.</w:t>
      </w:r>
      <w:r w:rsidRPr="00930237">
        <w:rPr>
          <w:rFonts w:ascii="Times New Roman" w:eastAsia="Times New Roman" w:hAnsi="Times New Roman" w:cs="Times New Roman"/>
          <w:sz w:val="24"/>
          <w:szCs w:val="24"/>
        </w:rPr>
        <w:t xml:space="preserve"> Latvijas iedzīvotājiem trūkst visu līmeņu digitālās prasmes un vērojams zems IKT speciālistu īpatsvars darbaspēkā. Tikai 43% Latvijas iedzīvotāju vecumā no 16 līdz 74 gadiem ir digitālās pamatprasmes (58% ES kopumā), un IKT speciālisti veido nelielu darbaspēka daļu (1,7% salīdzinājumā ar 3,9% ES, savukārt IKT speciālistes sievietes procentuāli no nodarbināto sieviešu skaita ir tikai 0,5% salīdzinājumā ar 1,4% ES)</w:t>
      </w:r>
      <w:r w:rsidRPr="00930237">
        <w:rPr>
          <w:rStyle w:val="FootnoteReference"/>
          <w:rFonts w:ascii="Times New Roman" w:hAnsi="Times New Roman" w:cs="Times New Roman"/>
          <w:sz w:val="24"/>
          <w:szCs w:val="24"/>
        </w:rPr>
        <w:footnoteReference w:id="20"/>
      </w:r>
      <w:r w:rsidRPr="00930237">
        <w:rPr>
          <w:rFonts w:ascii="Times New Roman" w:eastAsia="Times New Roman" w:hAnsi="Times New Roman" w:cs="Times New Roman"/>
          <w:sz w:val="24"/>
          <w:szCs w:val="24"/>
        </w:rPr>
        <w:t>.</w:t>
      </w:r>
    </w:p>
    <w:p w14:paraId="19B248EF" w14:textId="77777777" w:rsidR="00662BFE" w:rsidRPr="00930237" w:rsidRDefault="00662BFE" w:rsidP="00662BFE">
      <w:pPr>
        <w:pStyle w:val="ListParagraph"/>
        <w:numPr>
          <w:ilvl w:val="0"/>
          <w:numId w:val="38"/>
        </w:numPr>
        <w:spacing w:after="0" w:line="240" w:lineRule="auto"/>
        <w:ind w:left="567" w:hanging="567"/>
        <w:mirrorIndents/>
        <w:jc w:val="both"/>
        <w:rPr>
          <w:rFonts w:ascii="Times New Roman" w:eastAsia="Times New Roman" w:hAnsi="Times New Roman" w:cs="Times New Roman"/>
          <w:color w:val="000000" w:themeColor="text1"/>
          <w:sz w:val="24"/>
          <w:szCs w:val="24"/>
        </w:rPr>
      </w:pPr>
      <w:r w:rsidRPr="00930237">
        <w:rPr>
          <w:rFonts w:ascii="Times New Roman" w:eastAsia="Times New Roman" w:hAnsi="Times New Roman" w:cs="Times New Roman"/>
          <w:sz w:val="24"/>
          <w:szCs w:val="24"/>
        </w:rPr>
        <w:t xml:space="preserve">Zināšanu ietilpīgā ekonomikā sabiedrības zināšanu, t.sk. </w:t>
      </w:r>
      <w:r>
        <w:rPr>
          <w:rFonts w:ascii="Times New Roman" w:eastAsia="Times New Roman" w:hAnsi="Times New Roman" w:cs="Times New Roman"/>
          <w:sz w:val="24"/>
          <w:szCs w:val="24"/>
        </w:rPr>
        <w:t xml:space="preserve">personisko </w:t>
      </w:r>
      <w:r w:rsidRPr="00930237">
        <w:rPr>
          <w:rFonts w:ascii="Times New Roman" w:eastAsia="Times New Roman" w:hAnsi="Times New Roman" w:cs="Times New Roman"/>
          <w:sz w:val="24"/>
          <w:szCs w:val="24"/>
        </w:rPr>
        <w:t xml:space="preserve">prasmju līmenis ir “izejviela” un galvenais dzinulis ekonomikas attīstībai, kam nepieciešama ilgtermiņa pieeja visos izglītības līmeņos. Lai nodrošinātu noturīgu un ilgtspējīgu ražīguma pieaugumu un ekonomikas attīstību, būtiski ir attīstīt vajadzīgās prasmes </w:t>
      </w:r>
      <w:r w:rsidRPr="00DB3C7D">
        <w:rPr>
          <w:rFonts w:ascii="Times New Roman" w:eastAsia="Times New Roman" w:hAnsi="Times New Roman" w:cs="Times New Roman"/>
          <w:sz w:val="24"/>
          <w:szCs w:val="24"/>
        </w:rPr>
        <w:t>(gan personiskās, gan profesionālās)</w:t>
      </w:r>
      <w:r w:rsidRPr="00DB3C7D">
        <w:rPr>
          <w:rFonts w:ascii="Times New Roman" w:eastAsia="Times New Roman" w:hAnsi="Times New Roman" w:cs="Times New Roman"/>
          <w:sz w:val="20"/>
          <w:szCs w:val="20"/>
        </w:rPr>
        <w:t xml:space="preserve"> </w:t>
      </w:r>
      <w:r w:rsidRPr="00DB3C7D">
        <w:rPr>
          <w:rFonts w:ascii="Times New Roman" w:eastAsia="Times New Roman" w:hAnsi="Times New Roman" w:cs="Times New Roman"/>
          <w:sz w:val="24"/>
          <w:szCs w:val="24"/>
        </w:rPr>
        <w:t>un sistēmas</w:t>
      </w:r>
      <w:r w:rsidRPr="00930237">
        <w:rPr>
          <w:rFonts w:ascii="Times New Roman" w:eastAsia="Times New Roman" w:hAnsi="Times New Roman" w:cs="Times New Roman"/>
          <w:sz w:val="24"/>
          <w:szCs w:val="24"/>
        </w:rPr>
        <w:t xml:space="preserve"> pielāgošanās darba tirgus vajadzībām. Ņemot vērā demogrāfiskās attīstības tendences un sarūkošo iedzīvotāju skaitu, svarīga ir esošo resursu efektīva izmantošana, t.sk. iedzīvotāju prasmju kapacitātes attīstīšana (vieda sabiedrība), kas ir priekšnoteikums produktivitātes celšanai.</w:t>
      </w:r>
    </w:p>
    <w:p w14:paraId="67A4CB78" w14:textId="77777777" w:rsidR="00662BFE" w:rsidRPr="00B0462C" w:rsidRDefault="00662BFE" w:rsidP="00662BFE">
      <w:pPr>
        <w:pStyle w:val="ListParagraph"/>
        <w:numPr>
          <w:ilvl w:val="0"/>
          <w:numId w:val="38"/>
        </w:numPr>
        <w:spacing w:after="0" w:line="240" w:lineRule="auto"/>
        <w:ind w:left="567" w:hanging="567"/>
        <w:mirrorIndents/>
        <w:jc w:val="both"/>
        <w:rPr>
          <w:rFonts w:ascii="Times New Roman" w:hAnsi="Times New Roman" w:cs="Times New Roman"/>
          <w:sz w:val="24"/>
          <w:szCs w:val="24"/>
        </w:rPr>
      </w:pPr>
      <w:r w:rsidRPr="00A924D8">
        <w:rPr>
          <w:rFonts w:ascii="Times New Roman" w:eastAsia="Times New Roman" w:hAnsi="Times New Roman" w:cs="Times New Roman"/>
          <w:sz w:val="24"/>
          <w:szCs w:val="24"/>
        </w:rPr>
        <w:t>Izglītībai ir svarīga loma demokrātiskas sabiedrības veidošanā un valstij ir būtiski nodrošināt vienlīdzīgu pieeju izglītībai visiem tās iedzīvotājiem, t</w:t>
      </w:r>
      <w:r>
        <w:rPr>
          <w:rFonts w:ascii="Times New Roman" w:eastAsia="Times New Roman" w:hAnsi="Times New Roman" w:cs="Times New Roman"/>
          <w:sz w:val="24"/>
          <w:szCs w:val="24"/>
        </w:rPr>
        <w:t>.</w:t>
      </w:r>
      <w:r w:rsidRPr="00A924D8">
        <w:rPr>
          <w:rFonts w:ascii="Times New Roman" w:eastAsia="Times New Roman" w:hAnsi="Times New Roman" w:cs="Times New Roman"/>
          <w:sz w:val="24"/>
          <w:szCs w:val="24"/>
        </w:rPr>
        <w:t xml:space="preserve"> sk</w:t>
      </w:r>
      <w:r>
        <w:rPr>
          <w:rFonts w:ascii="Times New Roman" w:eastAsia="Times New Roman" w:hAnsi="Times New Roman" w:cs="Times New Roman"/>
          <w:sz w:val="24"/>
          <w:szCs w:val="24"/>
        </w:rPr>
        <w:t>.</w:t>
      </w:r>
      <w:r w:rsidRPr="00A924D8">
        <w:rPr>
          <w:rFonts w:ascii="Times New Roman" w:eastAsia="Times New Roman" w:hAnsi="Times New Roman" w:cs="Times New Roman"/>
          <w:sz w:val="24"/>
          <w:szCs w:val="24"/>
        </w:rPr>
        <w:t xml:space="preserve">, mazāk aizsargātām sabiedrības grupām un </w:t>
      </w:r>
      <w:r>
        <w:rPr>
          <w:rFonts w:ascii="Times New Roman" w:eastAsia="Times New Roman" w:hAnsi="Times New Roman" w:cs="Times New Roman"/>
          <w:sz w:val="24"/>
          <w:szCs w:val="24"/>
        </w:rPr>
        <w:t>personām ar invaliditāti</w:t>
      </w:r>
      <w:r w:rsidRPr="00A924D8">
        <w:rPr>
          <w:rFonts w:ascii="Times New Roman" w:eastAsia="Times New Roman" w:hAnsi="Times New Roman" w:cs="Times New Roman"/>
          <w:sz w:val="24"/>
          <w:szCs w:val="24"/>
        </w:rPr>
        <w:t xml:space="preserve">, nodrošinot </w:t>
      </w:r>
      <w:r>
        <w:rPr>
          <w:rFonts w:ascii="Times New Roman" w:eastAsia="Times New Roman" w:hAnsi="Times New Roman" w:cs="Times New Roman"/>
          <w:sz w:val="24"/>
          <w:szCs w:val="24"/>
        </w:rPr>
        <w:t>iespējas</w:t>
      </w:r>
      <w:r w:rsidRPr="00A924D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īstenot</w:t>
      </w:r>
      <w:r w:rsidRPr="00A924D8">
        <w:rPr>
          <w:rFonts w:ascii="Times New Roman" w:eastAsia="Times New Roman" w:hAnsi="Times New Roman" w:cs="Times New Roman"/>
          <w:sz w:val="24"/>
          <w:szCs w:val="24"/>
        </w:rPr>
        <w:t xml:space="preserve"> savu potenciālu. Latvijā iekļaujoša izglītība ir definēta kā process, kurā tiek nodrošinātas atbilstošas visu izglītojamo daudzveidīgās vajadzības, palielinot ikviena izglītojamā līdzdalības iespējas mācību procesā, kultūrā un dažādās kopienās un samazinot izslēgšanas iespējas no izglītības un izglītības ieguves procesa. </w:t>
      </w:r>
    </w:p>
    <w:p w14:paraId="381EA1D9" w14:textId="77777777" w:rsidR="00662BFE" w:rsidRPr="00B0462C" w:rsidRDefault="00662BFE" w:rsidP="00662BFE">
      <w:pPr>
        <w:pStyle w:val="ListParagraph"/>
        <w:numPr>
          <w:ilvl w:val="0"/>
          <w:numId w:val="38"/>
        </w:numPr>
        <w:spacing w:after="0" w:line="240" w:lineRule="auto"/>
        <w:ind w:left="567" w:hanging="567"/>
        <w:mirrorIndents/>
        <w:jc w:val="both"/>
        <w:rPr>
          <w:rFonts w:ascii="Times New Roman" w:hAnsi="Times New Roman" w:cs="Times New Roman"/>
          <w:sz w:val="24"/>
          <w:szCs w:val="24"/>
        </w:rPr>
      </w:pPr>
      <w:r>
        <w:rPr>
          <w:rFonts w:ascii="Times New Roman" w:eastAsia="Times New Roman" w:hAnsi="Times New Roman" w:cs="Times New Roman"/>
          <w:sz w:val="24"/>
          <w:szCs w:val="24"/>
        </w:rPr>
        <w:t>Izglītībā</w:t>
      </w:r>
      <w:r w:rsidRPr="00A924D8">
        <w:rPr>
          <w:rFonts w:ascii="Times New Roman" w:eastAsia="Times New Roman" w:hAnsi="Times New Roman" w:cs="Times New Roman"/>
          <w:sz w:val="24"/>
          <w:szCs w:val="24"/>
        </w:rPr>
        <w:t xml:space="preserve"> nākamo septiņu gadu </w:t>
      </w:r>
      <w:r>
        <w:rPr>
          <w:rFonts w:ascii="Times New Roman" w:eastAsia="Times New Roman" w:hAnsi="Times New Roman" w:cs="Times New Roman"/>
          <w:sz w:val="24"/>
          <w:szCs w:val="24"/>
        </w:rPr>
        <w:t>laikā</w:t>
      </w:r>
      <w:r w:rsidRPr="00A924D8">
        <w:rPr>
          <w:rFonts w:ascii="Times New Roman" w:eastAsia="Times New Roman" w:hAnsi="Times New Roman" w:cs="Times New Roman"/>
          <w:sz w:val="24"/>
          <w:szCs w:val="24"/>
        </w:rPr>
        <w:t xml:space="preserve"> ir </w:t>
      </w:r>
      <w:r>
        <w:rPr>
          <w:rFonts w:ascii="Times New Roman" w:eastAsia="Times New Roman" w:hAnsi="Times New Roman" w:cs="Times New Roman"/>
          <w:sz w:val="24"/>
          <w:szCs w:val="24"/>
        </w:rPr>
        <w:t xml:space="preserve">plānots </w:t>
      </w:r>
      <w:r w:rsidRPr="00A924D8">
        <w:rPr>
          <w:rFonts w:ascii="Times New Roman" w:eastAsia="Times New Roman" w:hAnsi="Times New Roman" w:cs="Times New Roman"/>
          <w:sz w:val="24"/>
          <w:szCs w:val="24"/>
        </w:rPr>
        <w:t>nodrošināt pietiekamu pedagoģisko un atbalsta personālu bērniem un jauniešiem, kuriem tas ir nepieciešams dažādu apstākļu dēļ. Plānots virzīties uz divu pedagogu nodrošināšanu vispārizglītojošajās skolās prioritāri 1.</w:t>
      </w:r>
      <w:r>
        <w:rPr>
          <w:rFonts w:ascii="Times New Roman" w:eastAsia="Times New Roman" w:hAnsi="Times New Roman" w:cs="Times New Roman"/>
          <w:sz w:val="24"/>
          <w:szCs w:val="24"/>
        </w:rPr>
        <w:t>–</w:t>
      </w:r>
      <w:r w:rsidRPr="00A924D8">
        <w:rPr>
          <w:rFonts w:ascii="Times New Roman" w:eastAsia="Times New Roman" w:hAnsi="Times New Roman" w:cs="Times New Roman"/>
          <w:sz w:val="24"/>
          <w:szCs w:val="24"/>
        </w:rPr>
        <w:t xml:space="preserve">3. klašu grupā ar lielu izglītojamo skaitu un klasēs, kurās ir skolēni ar speciālām vajadzībām, kā arī pārskatīt kārtību, kādā aprēķina </w:t>
      </w:r>
      <w:r>
        <w:rPr>
          <w:rFonts w:ascii="Times New Roman" w:eastAsia="Times New Roman" w:hAnsi="Times New Roman" w:cs="Times New Roman"/>
          <w:sz w:val="24"/>
          <w:szCs w:val="24"/>
        </w:rPr>
        <w:t xml:space="preserve">valsts budžeta </w:t>
      </w:r>
      <w:r w:rsidRPr="00A924D8">
        <w:rPr>
          <w:rFonts w:ascii="Times New Roman" w:eastAsia="Times New Roman" w:hAnsi="Times New Roman" w:cs="Times New Roman"/>
          <w:sz w:val="24"/>
          <w:szCs w:val="24"/>
        </w:rPr>
        <w:t>mērķdotāciju pedagogu darba samaksai un risināt atbalsta personāla (speciālais pedagogs, skolotājs logopēds, sociālais pedagogs, izglītības psihologs, pedagogs karjeras konsultants) pieejamību gan pirmsskolas, gan vispārējās izglītības iestādēs.</w:t>
      </w:r>
    </w:p>
    <w:p w14:paraId="0A33C0DA" w14:textId="77777777" w:rsidR="00662BFE" w:rsidRDefault="00662BFE" w:rsidP="00662BFE">
      <w:pPr>
        <w:pStyle w:val="ListParagraph"/>
        <w:numPr>
          <w:ilvl w:val="0"/>
          <w:numId w:val="38"/>
        </w:numPr>
        <w:spacing w:after="0" w:line="240" w:lineRule="auto"/>
        <w:ind w:left="567" w:hanging="567"/>
        <w:mirrorIndents/>
        <w:jc w:val="both"/>
        <w:rPr>
          <w:rFonts w:ascii="Times New Roman" w:hAnsi="Times New Roman" w:cs="Times New Roman"/>
          <w:sz w:val="24"/>
          <w:szCs w:val="24"/>
        </w:rPr>
      </w:pPr>
      <w:r w:rsidRPr="00CA1688">
        <w:rPr>
          <w:rFonts w:ascii="Times New Roman" w:hAnsi="Times New Roman" w:cs="Times New Roman"/>
          <w:sz w:val="24"/>
          <w:szCs w:val="24"/>
        </w:rPr>
        <w:t>Vispārējās izglītības skolu tīkla izmaiņas Latvijā būtiski ietekmē demogrāfiskā situācija, ekonomiskā attīstība, nodarbinātības un migrācijas tendences.</w:t>
      </w:r>
      <w:r>
        <w:rPr>
          <w:rFonts w:ascii="Times New Roman" w:hAnsi="Times New Roman" w:cs="Times New Roman"/>
          <w:sz w:val="24"/>
          <w:szCs w:val="24"/>
        </w:rPr>
        <w:t xml:space="preserve"> </w:t>
      </w:r>
      <w:r w:rsidRPr="00A763E0">
        <w:rPr>
          <w:rFonts w:ascii="Times New Roman" w:hAnsi="Times New Roman" w:cs="Times New Roman"/>
          <w:sz w:val="24"/>
          <w:szCs w:val="24"/>
        </w:rPr>
        <w:t xml:space="preserve">Vidējās izglītības pakāpē tiek turpināta reģiona un novada demogrāfiskajai situācijai atbilstoša izglītības iestāžu tīkla sakārtošana, ņemot vērā izglītības iestāžu kvantitatīvos un kvalitatīvos kritērijus un tādējādi sekmējot līdzvērtīgas iespējas izglītības programmu apguvei, kā arī efektīvu izglītības </w:t>
      </w:r>
      <w:r w:rsidRPr="00A763E0">
        <w:rPr>
          <w:rFonts w:ascii="Times New Roman" w:hAnsi="Times New Roman" w:cs="Times New Roman"/>
          <w:sz w:val="24"/>
          <w:szCs w:val="24"/>
        </w:rPr>
        <w:lastRenderedPageBreak/>
        <w:t>iestāžu infrastruktūras un cilvēkkapitāla resursu izmantošanu</w:t>
      </w:r>
      <w:r>
        <w:rPr>
          <w:rFonts w:ascii="Times New Roman" w:hAnsi="Times New Roman" w:cs="Times New Roman"/>
          <w:sz w:val="24"/>
          <w:szCs w:val="24"/>
        </w:rPr>
        <w:t>.</w:t>
      </w:r>
      <w:r w:rsidRPr="00CA1688">
        <w:rPr>
          <w:rFonts w:ascii="Times New Roman" w:hAnsi="Times New Roman" w:cs="Times New Roman"/>
          <w:sz w:val="24"/>
          <w:szCs w:val="24"/>
        </w:rPr>
        <w:t xml:space="preserve"> Valstij paredzot nosacījumus izglītības iestāžu tīkla sakārtošanai pašvaldībās, tiek veicināta pāreja uz plašāku un stratēģisku personalizētas izglītības piedāvājumu, sekmējot pilnveidotā mācību satura kvalitatīvu ieviešanu, kā arī risinot ar izglītības pārvaldību saistītos izaicinājumus, kā piem</w:t>
      </w:r>
      <w:r>
        <w:rPr>
          <w:rFonts w:ascii="Times New Roman" w:hAnsi="Times New Roman" w:cs="Times New Roman"/>
          <w:sz w:val="24"/>
          <w:szCs w:val="24"/>
        </w:rPr>
        <w:t>ēram,</w:t>
      </w:r>
      <w:r w:rsidRPr="00CA1688">
        <w:rPr>
          <w:rFonts w:ascii="Times New Roman" w:hAnsi="Times New Roman" w:cs="Times New Roman"/>
          <w:sz w:val="24"/>
          <w:szCs w:val="24"/>
        </w:rPr>
        <w:t xml:space="preserve"> atbalsta speciālistu un pedagogu nodrošinājums, darba samaksas jautājumi, skolu profesionālā atbalsta vienmērīgs nodrošinājums. </w:t>
      </w:r>
    </w:p>
    <w:p w14:paraId="7E7A1574" w14:textId="79124B5A" w:rsidR="00662BFE" w:rsidRDefault="00DA4A7A" w:rsidP="00662BFE">
      <w:pPr>
        <w:pStyle w:val="ListParagraph"/>
        <w:numPr>
          <w:ilvl w:val="0"/>
          <w:numId w:val="38"/>
        </w:numPr>
        <w:spacing w:after="0" w:line="240" w:lineRule="auto"/>
        <w:ind w:left="567" w:hanging="567"/>
        <w:mirrorIndents/>
        <w:jc w:val="both"/>
        <w:rPr>
          <w:rFonts w:ascii="Times New Roman" w:hAnsi="Times New Roman" w:cs="Times New Roman"/>
          <w:sz w:val="24"/>
          <w:szCs w:val="24"/>
        </w:rPr>
      </w:pPr>
      <w:r w:rsidRPr="000704C3">
        <w:rPr>
          <w:rFonts w:ascii="Times New Roman" w:hAnsi="Times New Roman" w:cs="Times New Roman"/>
          <w:sz w:val="24"/>
          <w:szCs w:val="24"/>
        </w:rPr>
        <w:t>Valstij paredzot nosacījumus izglītības iestāžu tīkla sakārtošanai pašvaldībās, tiek veicināta pāreja uz plašāku un stratēģisku personalizētas izglītības piedāvājumu, sekmējot pilnveidotā mācību satura kvalitatīvu ieviešanu</w:t>
      </w:r>
      <w:r>
        <w:rPr>
          <w:rFonts w:ascii="Times New Roman" w:hAnsi="Times New Roman" w:cs="Times New Roman"/>
          <w:sz w:val="24"/>
          <w:szCs w:val="24"/>
        </w:rPr>
        <w:t xml:space="preserve">. </w:t>
      </w:r>
      <w:r w:rsidR="00662BFE" w:rsidRPr="00A763E0">
        <w:rPr>
          <w:rFonts w:ascii="Times New Roman" w:hAnsi="Times New Roman" w:cs="Times New Roman"/>
          <w:sz w:val="24"/>
          <w:szCs w:val="24"/>
        </w:rPr>
        <w:t xml:space="preserve">Pilnveidotā vispārējās izglītības mācību satura īstenošana rada pieprasījumu pēc inovatīva un informatīvi atvērta mācību procesa klasē un elektroniskajā vidē. Lai to īstenotu un sasniegtu valsts izglītības standartos noteikto mērķi lietpratīga skolēna attīstībai, ir nepieciešama izglītības iestāžu resursu modernizācija mūsdienīga mācību procesa nodrošināšanai (digitālie risinājumi, aprīkojums STEM jomas mācību priekšmetu apguvei u.c.), nodrošinot augstas kvalitātes un mūsdienu prasībām atbilstošu izglītības programmu pieejamību, tādējādi paaugstinot izglītojamo kompetences. </w:t>
      </w:r>
      <w:r w:rsidR="00662BFE" w:rsidRPr="00DD7D4A">
        <w:rPr>
          <w:rFonts w:ascii="Times New Roman" w:hAnsi="Times New Roman" w:cs="Times New Roman"/>
          <w:sz w:val="24"/>
          <w:szCs w:val="24"/>
        </w:rPr>
        <w:t>Pārvietojamie digitālie risinājumi un STEM aprīkojums sniegs tūlītēju atbalstu izglītojamiem mācību procesā jebkurā izglītības iestādē. Atsevišķos gadījumos iespējami mācību vides uzlabojumi digitālo risinājumu un STEM aprīkojuma izvietošanai, tostarp izvērtējot attiecīgās izglītības iestādes atbilstību ilgtspējas kritērijiem</w:t>
      </w:r>
      <w:r w:rsidR="00662BFE">
        <w:rPr>
          <w:rFonts w:ascii="Times New Roman" w:hAnsi="Times New Roman" w:cs="Times New Roman"/>
          <w:sz w:val="24"/>
          <w:szCs w:val="24"/>
        </w:rPr>
        <w:t>.</w:t>
      </w:r>
    </w:p>
    <w:p w14:paraId="2C95EE11" w14:textId="66348C07" w:rsidR="00662BFE" w:rsidRPr="0070661E" w:rsidRDefault="00662BFE" w:rsidP="00662BFE">
      <w:pPr>
        <w:pStyle w:val="ListParagraph"/>
        <w:numPr>
          <w:ilvl w:val="0"/>
          <w:numId w:val="38"/>
        </w:numPr>
        <w:spacing w:after="0" w:line="240" w:lineRule="auto"/>
        <w:ind w:left="567" w:hanging="567"/>
        <w:mirrorIndents/>
        <w:jc w:val="both"/>
        <w:rPr>
          <w:rFonts w:ascii="Times New Roman" w:hAnsi="Times New Roman" w:cs="Times New Roman"/>
          <w:sz w:val="24"/>
          <w:szCs w:val="24"/>
        </w:rPr>
      </w:pPr>
      <w:r w:rsidRPr="000F2ABF">
        <w:rPr>
          <w:rFonts w:ascii="Times New Roman" w:hAnsi="Times New Roman" w:cs="Times New Roman"/>
          <w:sz w:val="24"/>
          <w:szCs w:val="24"/>
        </w:rPr>
        <w:t>Vispārējās izglītības iestāžu tīkla sakārtošanā un pilnveidotā satura izstrādē un ieviešanā tiek ņemtas vērā iekļaujošās izglītības vajadzības, risinot pedagogu un atbalsta personāla pieejamības jautājumus, ir nodrošināti mācību līdzekļi izglītojamajiem ar speciālām vajadzībām, attīstītas un ieviestas metodikas, regulāri izglītoti pedagogi par iekļaujošās izglītības jautājumiem, kā arī plānoti digitāli u</w:t>
      </w:r>
      <w:r>
        <w:rPr>
          <w:rFonts w:ascii="Times New Roman" w:hAnsi="Times New Roman" w:cs="Times New Roman"/>
          <w:sz w:val="24"/>
          <w:szCs w:val="24"/>
        </w:rPr>
        <w:t>.c.</w:t>
      </w:r>
      <w:r w:rsidRPr="000F2ABF">
        <w:rPr>
          <w:rFonts w:ascii="Times New Roman" w:hAnsi="Times New Roman" w:cs="Times New Roman"/>
          <w:sz w:val="24"/>
          <w:szCs w:val="24"/>
        </w:rPr>
        <w:t xml:space="preserve"> atbalsta risinājumi iekļaujošas izglītības īstenošanai mācību procesā. No 2020. gada 1. septembra iekļaujoši tiek īstenotas speciālās izglītības programmas izglītojamiem ar </w:t>
      </w:r>
      <w:r w:rsidRPr="0070661E">
        <w:rPr>
          <w:rFonts w:ascii="Times New Roman" w:hAnsi="Times New Roman" w:cs="Times New Roman"/>
          <w:sz w:val="24"/>
          <w:szCs w:val="24"/>
        </w:rPr>
        <w:t xml:space="preserve">somatiskām saslimšanām, kustību traucējumiem, valodas traucējumiem, mācīšanās traucējumiem. Vienlaikus, ņemot vērā speciālās izglītības iestāžu rīcībā esošos materiāltehniskos un cilvēku resursus izglītības nodrošināšanā atbilstoši izglītojamo vajadzībām, plānots saglabāt daļu speciālās izglītības iestāžu, lai nodrošinātu speciālās izglītības programmas izglītojamiem ar garīgās veselības traucējumiem, garīgās attīstības traucējumiem, smagiem garīgās attīstības traucējumiem vai ar vairākiem smagiem attīstības traucējumiem, kā arī izglītojamiem ar redzes vai dzirdes traucējumiem. ES fondu atbalsts speciālās izglītības pieejamībai un mācību vides modernizēšanai plānots, vērtējot ieguldījumu efektivitāti atbilstoši speciālās izglītības iestāžu ilgtspējas nosacījumiem, nodrošinot resursu koncentrāciju un paaugstinot izglītības kvalitāti. Saskaņā ar Izglītības attīstības pamatnostādnēm 2021.-2027.gadam </w:t>
      </w:r>
      <w:sdt>
        <w:sdtPr>
          <w:rPr>
            <w:rFonts w:ascii="Times New Roman" w:hAnsi="Times New Roman" w:cs="Times New Roman"/>
            <w:sz w:val="24"/>
            <w:szCs w:val="24"/>
          </w:rPr>
          <w:tag w:val="goog_rdk_35"/>
          <w:id w:val="1319698576"/>
        </w:sdtPr>
        <w:sdtEndPr/>
        <w:sdtContent>
          <w:r w:rsidR="00E64A61">
            <w:rPr>
              <w:rFonts w:ascii="Times New Roman" w:hAnsi="Times New Roman" w:cs="Times New Roman"/>
              <w:sz w:val="24"/>
              <w:szCs w:val="24"/>
            </w:rPr>
            <w:t xml:space="preserve">indikatīvi </w:t>
          </w:r>
        </w:sdtContent>
      </w:sdt>
      <w:sdt>
        <w:sdtPr>
          <w:rPr>
            <w:rFonts w:ascii="Times New Roman" w:hAnsi="Times New Roman" w:cs="Times New Roman"/>
            <w:sz w:val="24"/>
            <w:szCs w:val="24"/>
          </w:rPr>
          <w:tag w:val="goog_rdk_37"/>
          <w:id w:val="76102914"/>
        </w:sdtPr>
        <w:sdtEndPr/>
        <w:sdtContent>
          <w:r w:rsidRPr="0070661E">
            <w:rPr>
              <w:rFonts w:ascii="Times New Roman" w:hAnsi="Times New Roman" w:cs="Times New Roman"/>
              <w:sz w:val="24"/>
              <w:szCs w:val="24"/>
            </w:rPr>
            <w:t>plānotais speciālās izglītības iestāžu skaits 2027.gadā ir 25-30</w:t>
          </w:r>
        </w:sdtContent>
      </w:sdt>
      <w:sdt>
        <w:sdtPr>
          <w:rPr>
            <w:rFonts w:ascii="Times New Roman" w:hAnsi="Times New Roman" w:cs="Times New Roman"/>
            <w:sz w:val="24"/>
            <w:szCs w:val="24"/>
          </w:rPr>
          <w:tag w:val="goog_rdk_38"/>
          <w:id w:val="-1582746942"/>
        </w:sdtPr>
        <w:sdtEndPr/>
        <w:sdtContent>
          <w:r w:rsidRPr="0070661E">
            <w:rPr>
              <w:rFonts w:ascii="Times New Roman" w:hAnsi="Times New Roman" w:cs="Times New Roman"/>
              <w:sz w:val="24"/>
              <w:szCs w:val="24"/>
            </w:rPr>
            <w:t xml:space="preserve"> salīdzinot ar 44 iestādēm 2021.gadā. Speciālās izglītības iestāžu infrastruktūras modernizācijai un pieejamības uzlabošanai paredzēts speciālās izglītības iestāžu resursu efektivitātes un izglītojamo vajadzībām atbilstoša izglītības pakalpojuma izvērtējums. </w:t>
          </w:r>
        </w:sdtContent>
      </w:sdt>
    </w:p>
    <w:p w14:paraId="0EDABD73" w14:textId="77777777" w:rsidR="00662BFE" w:rsidRPr="00A763E0" w:rsidRDefault="00662BFE" w:rsidP="00662BFE">
      <w:pPr>
        <w:pStyle w:val="ListParagraph"/>
        <w:numPr>
          <w:ilvl w:val="0"/>
          <w:numId w:val="38"/>
        </w:numPr>
        <w:spacing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P</w:t>
      </w:r>
      <w:r w:rsidRPr="00A924D8">
        <w:rPr>
          <w:rFonts w:ascii="Times New Roman" w:hAnsi="Times New Roman" w:cs="Times New Roman"/>
          <w:sz w:val="24"/>
          <w:szCs w:val="24"/>
        </w:rPr>
        <w:t>ēdējo gadu izglītības kvalitātes vērtēšanas procesa rezultāti</w:t>
      </w:r>
      <w:r>
        <w:rPr>
          <w:rFonts w:ascii="Times New Roman" w:hAnsi="Times New Roman" w:cs="Times New Roman"/>
          <w:sz w:val="24"/>
          <w:szCs w:val="24"/>
        </w:rPr>
        <w:t xml:space="preserve"> norāda</w:t>
      </w:r>
      <w:r w:rsidRPr="00A924D8">
        <w:rPr>
          <w:rFonts w:ascii="Times New Roman" w:hAnsi="Times New Roman" w:cs="Times New Roman"/>
          <w:sz w:val="24"/>
          <w:szCs w:val="24"/>
        </w:rPr>
        <w:t>, ka atsevišķos iekļaujošās izglītības aspektos lauku izglītības iestādes ir sekmīgākas, nodrošinot iekļaujošas izglītības, t</w:t>
      </w:r>
      <w:r>
        <w:rPr>
          <w:rFonts w:ascii="Times New Roman" w:hAnsi="Times New Roman" w:cs="Times New Roman"/>
          <w:sz w:val="24"/>
          <w:szCs w:val="24"/>
        </w:rPr>
        <w:t>.sk.,</w:t>
      </w:r>
      <w:r w:rsidRPr="00A924D8">
        <w:rPr>
          <w:rFonts w:ascii="Times New Roman" w:hAnsi="Times New Roman" w:cs="Times New Roman"/>
          <w:sz w:val="24"/>
          <w:szCs w:val="24"/>
        </w:rPr>
        <w:t xml:space="preserve"> speciālās izglītības, īstenošanu, bet pilsētu skolās vidēji ir augstāki mācību sasniegumi, lai gan kopumā izglītības iestādes pilsētās mazāk velta pūles dažādu izglītojamo sekmīgai iekļaušanai savā vidē. Izglītības iestādēm laukos liels izaicinājums ir atbilstošas kvalifikācijas atbalsta personāla pieejamība. Savukārt visās izglītības iestādēs būtiskākais izaicinājums ir izglītības iestāžu administrācijas komandas prasme vadīt dažādību un īstenot sekmīgu pārmaiņu vadību, pedagogu zināšanas un prasme pielāgot ikdienas izglītības procesu dažādām skolēnu vajadzībām skolā. </w:t>
      </w:r>
      <w:sdt>
        <w:sdtPr>
          <w:rPr>
            <w:szCs w:val="24"/>
          </w:rPr>
          <w:tag w:val="goog_rdk_49"/>
          <w:id w:val="-663702535"/>
        </w:sdtPr>
        <w:sdtEndPr/>
        <w:sdtContent>
          <w:r w:rsidRPr="00B37A4C">
            <w:rPr>
              <w:rFonts w:ascii="Times New Roman" w:hAnsi="Times New Roman" w:cs="Times New Roman"/>
              <w:sz w:val="24"/>
              <w:szCs w:val="24"/>
            </w:rPr>
            <w:t>ES fondu atbalsts sekmēs profesionālās kompetences pilnveidi pedagogiem un labās prakses piemēru izplatīšanu, tostarp iekļaujošas izglītības īstenošanai.</w:t>
          </w:r>
          <w:r>
            <w:rPr>
              <w:rFonts w:ascii="Times New Roman" w:hAnsi="Times New Roman" w:cs="Times New Roman"/>
              <w:sz w:val="24"/>
              <w:szCs w:val="24"/>
            </w:rPr>
            <w:t xml:space="preserve"> </w:t>
          </w:r>
        </w:sdtContent>
      </w:sdt>
      <w:r w:rsidRPr="005050CD">
        <w:rPr>
          <w:rFonts w:ascii="Times New Roman" w:hAnsi="Times New Roman" w:cs="Times New Roman"/>
          <w:sz w:val="24"/>
          <w:szCs w:val="24"/>
        </w:rPr>
        <w:t>Svarīg</w:t>
      </w:r>
      <w:r w:rsidRPr="00D61561">
        <w:rPr>
          <w:rFonts w:ascii="Times New Roman" w:hAnsi="Times New Roman" w:cs="Times New Roman"/>
          <w:sz w:val="24"/>
          <w:szCs w:val="24"/>
        </w:rPr>
        <w:t>a</w:t>
      </w:r>
      <w:r w:rsidRPr="00E03E1C">
        <w:rPr>
          <w:rFonts w:ascii="Times New Roman" w:hAnsi="Times New Roman" w:cs="Times New Roman"/>
          <w:sz w:val="24"/>
          <w:szCs w:val="24"/>
        </w:rPr>
        <w:t xml:space="preserve"> loma ir daudzveidīgai mācīšanās pieredzei un sociāli emocionālajai labbūtībai ģimenē un</w:t>
      </w:r>
      <w:r w:rsidRPr="00A763E0">
        <w:rPr>
          <w:rFonts w:ascii="Times New Roman" w:hAnsi="Times New Roman" w:cs="Times New Roman"/>
          <w:sz w:val="24"/>
          <w:szCs w:val="24"/>
        </w:rPr>
        <w:t xml:space="preserve"> izglītības iestādē. Ierobežota piekļuve radošiem, </w:t>
      </w:r>
      <w:r w:rsidRPr="00A763E0">
        <w:rPr>
          <w:rFonts w:ascii="Times New Roman" w:hAnsi="Times New Roman" w:cs="Times New Roman"/>
          <w:sz w:val="24"/>
          <w:szCs w:val="24"/>
        </w:rPr>
        <w:lastRenderedPageBreak/>
        <w:t>kultūras vai vērtīborientētiem resursiem, it īpaši agrīnā vecumposmā, mazina iespējas izglītojamajiem būt aktīviem sava mācīšanās procesa un rezultāta veidotājiem un izdarīt kvalitatīvu izvēli izglītības turpināšanai. Ņemot vērā pašvadītas mācīšanās nozīmi pilnveidotā vispārējās izglītības satura kvalitatīvā apguvē, tiek veicināta izglītojamo piekļuve daudzveidīgākiem mācību resursiem un mācīšanās formām.</w:t>
      </w:r>
      <w:sdt>
        <w:sdtPr>
          <w:rPr>
            <w:rFonts w:ascii="Times New Roman" w:hAnsi="Times New Roman" w:cs="Times New Roman"/>
            <w:sz w:val="24"/>
            <w:szCs w:val="24"/>
          </w:rPr>
          <w:tag w:val="goog_rdk_56"/>
          <w:id w:val="-1355812308"/>
        </w:sdtPr>
        <w:sdtEndPr/>
        <w:sdtContent>
          <w:r>
            <w:rPr>
              <w:rFonts w:ascii="Times New Roman" w:hAnsi="Times New Roman" w:cs="Times New Roman"/>
              <w:sz w:val="24"/>
              <w:szCs w:val="24"/>
            </w:rPr>
            <w:t xml:space="preserve"> </w:t>
          </w:r>
          <w:r w:rsidRPr="00DD7D4A">
            <w:rPr>
              <w:rFonts w:ascii="Times New Roman" w:hAnsi="Times New Roman" w:cs="Times New Roman"/>
              <w:sz w:val="24"/>
              <w:szCs w:val="24"/>
            </w:rPr>
            <w:t xml:space="preserve">Tāpat kā nacionālā finansējuma ietvaros tiek nodrošinātas vienādas iespējas mācību satura apguvei, tā arī ES fondu pasākumos </w:t>
          </w:r>
        </w:sdtContent>
      </w:sdt>
      <w:sdt>
        <w:sdtPr>
          <w:rPr>
            <w:rFonts w:ascii="Times New Roman" w:hAnsi="Times New Roman" w:cs="Times New Roman"/>
            <w:sz w:val="24"/>
            <w:szCs w:val="24"/>
          </w:rPr>
          <w:tag w:val="goog_rdk_57"/>
          <w:id w:val="1011258960"/>
          <w:showingPlcHdr/>
        </w:sdtPr>
        <w:sdtEndPr/>
        <w:sdtContent>
          <w:r>
            <w:rPr>
              <w:rFonts w:ascii="Times New Roman" w:hAnsi="Times New Roman" w:cs="Times New Roman"/>
              <w:sz w:val="24"/>
              <w:szCs w:val="24"/>
            </w:rPr>
            <w:t xml:space="preserve">     </w:t>
          </w:r>
        </w:sdtContent>
      </w:sdt>
      <w:sdt>
        <w:sdtPr>
          <w:rPr>
            <w:rFonts w:ascii="Times New Roman" w:hAnsi="Times New Roman" w:cs="Times New Roman"/>
            <w:sz w:val="24"/>
            <w:szCs w:val="24"/>
          </w:rPr>
          <w:tag w:val="goog_rdk_59"/>
          <w:id w:val="-707414743"/>
          <w:showingPlcHdr/>
        </w:sdtPr>
        <w:sdtEndPr/>
        <w:sdtContent>
          <w:r>
            <w:rPr>
              <w:rFonts w:ascii="Times New Roman" w:hAnsi="Times New Roman" w:cs="Times New Roman"/>
              <w:sz w:val="24"/>
              <w:szCs w:val="24"/>
            </w:rPr>
            <w:t xml:space="preserve">     </w:t>
          </w:r>
        </w:sdtContent>
      </w:sdt>
      <w:sdt>
        <w:sdtPr>
          <w:rPr>
            <w:rFonts w:ascii="Times New Roman" w:hAnsi="Times New Roman" w:cs="Times New Roman"/>
            <w:sz w:val="24"/>
            <w:szCs w:val="24"/>
          </w:rPr>
          <w:tag w:val="goog_rdk_60"/>
          <w:id w:val="1130979791"/>
          <w:showingPlcHdr/>
        </w:sdtPr>
        <w:sdtEndPr/>
        <w:sdtContent>
          <w:r>
            <w:rPr>
              <w:rFonts w:ascii="Times New Roman" w:hAnsi="Times New Roman" w:cs="Times New Roman"/>
              <w:sz w:val="24"/>
              <w:szCs w:val="24"/>
            </w:rPr>
            <w:t xml:space="preserve">     </w:t>
          </w:r>
        </w:sdtContent>
      </w:sdt>
      <w:sdt>
        <w:sdtPr>
          <w:rPr>
            <w:rFonts w:ascii="Times New Roman" w:hAnsi="Times New Roman" w:cs="Times New Roman"/>
            <w:sz w:val="24"/>
            <w:szCs w:val="24"/>
          </w:rPr>
          <w:tag w:val="goog_rdk_61"/>
          <w:id w:val="-1743868646"/>
          <w:showingPlcHdr/>
        </w:sdtPr>
        <w:sdtEndPr/>
        <w:sdtContent>
          <w:r>
            <w:rPr>
              <w:rFonts w:ascii="Times New Roman" w:hAnsi="Times New Roman" w:cs="Times New Roman"/>
              <w:sz w:val="24"/>
              <w:szCs w:val="24"/>
            </w:rPr>
            <w:t xml:space="preserve">     </w:t>
          </w:r>
        </w:sdtContent>
      </w:sdt>
      <w:sdt>
        <w:sdtPr>
          <w:rPr>
            <w:rFonts w:ascii="Times New Roman" w:hAnsi="Times New Roman" w:cs="Times New Roman"/>
            <w:sz w:val="24"/>
            <w:szCs w:val="24"/>
          </w:rPr>
          <w:tag w:val="goog_rdk_63"/>
          <w:id w:val="983736249"/>
          <w:showingPlcHdr/>
        </w:sdtPr>
        <w:sdtEndPr/>
        <w:sdtContent>
          <w:r>
            <w:rPr>
              <w:rFonts w:ascii="Times New Roman" w:hAnsi="Times New Roman" w:cs="Times New Roman"/>
              <w:sz w:val="24"/>
              <w:szCs w:val="24"/>
            </w:rPr>
            <w:t xml:space="preserve">     </w:t>
          </w:r>
        </w:sdtContent>
      </w:sdt>
      <w:sdt>
        <w:sdtPr>
          <w:rPr>
            <w:rFonts w:ascii="Times New Roman" w:hAnsi="Times New Roman" w:cs="Times New Roman"/>
            <w:sz w:val="24"/>
            <w:szCs w:val="24"/>
          </w:rPr>
          <w:tag w:val="goog_rdk_66"/>
          <w:id w:val="701749736"/>
          <w:showingPlcHdr/>
        </w:sdtPr>
        <w:sdtEndPr/>
        <w:sdtContent>
          <w:r>
            <w:rPr>
              <w:rFonts w:ascii="Times New Roman" w:hAnsi="Times New Roman" w:cs="Times New Roman"/>
              <w:sz w:val="24"/>
              <w:szCs w:val="24"/>
            </w:rPr>
            <w:t xml:space="preserve">     </w:t>
          </w:r>
        </w:sdtContent>
      </w:sdt>
      <w:sdt>
        <w:sdtPr>
          <w:rPr>
            <w:rFonts w:ascii="Times New Roman" w:hAnsi="Times New Roman" w:cs="Times New Roman"/>
            <w:sz w:val="24"/>
            <w:szCs w:val="24"/>
          </w:rPr>
          <w:tag w:val="goog_rdk_67"/>
          <w:id w:val="-164708776"/>
        </w:sdtPr>
        <w:sdtEndPr/>
        <w:sdtContent>
          <w:r w:rsidRPr="00A763E0">
            <w:rPr>
              <w:rFonts w:ascii="Times New Roman" w:hAnsi="Times New Roman" w:cs="Times New Roman"/>
              <w:sz w:val="24"/>
              <w:szCs w:val="24"/>
            </w:rPr>
            <w:t xml:space="preserve"> izglītojamajiem</w:t>
          </w:r>
          <w:r>
            <w:rPr>
              <w:rFonts w:ascii="Times New Roman" w:hAnsi="Times New Roman" w:cs="Times New Roman"/>
              <w:sz w:val="24"/>
              <w:szCs w:val="24"/>
            </w:rPr>
            <w:t xml:space="preserve"> paredzēts segt ar</w:t>
          </w:r>
          <w:r w:rsidRPr="00A763E0">
            <w:rPr>
              <w:rFonts w:ascii="Times New Roman" w:hAnsi="Times New Roman" w:cs="Times New Roman"/>
              <w:sz w:val="24"/>
              <w:szCs w:val="24"/>
            </w:rPr>
            <w:t xml:space="preserve"> mācību satura apguves dažādošan</w:t>
          </w:r>
          <w:r>
            <w:rPr>
              <w:rFonts w:ascii="Times New Roman" w:hAnsi="Times New Roman" w:cs="Times New Roman"/>
              <w:sz w:val="24"/>
              <w:szCs w:val="24"/>
            </w:rPr>
            <w:t xml:space="preserve">u </w:t>
          </w:r>
        </w:sdtContent>
      </w:sdt>
      <w:sdt>
        <w:sdtPr>
          <w:rPr>
            <w:rFonts w:ascii="Times New Roman" w:hAnsi="Times New Roman" w:cs="Times New Roman"/>
            <w:sz w:val="24"/>
            <w:szCs w:val="24"/>
          </w:rPr>
          <w:tag w:val="goog_rdk_69"/>
          <w:id w:val="-645512900"/>
        </w:sdtPr>
        <w:sdtEndPr/>
        <w:sdtContent>
          <w:r w:rsidRPr="00A763E0">
            <w:rPr>
              <w:rFonts w:ascii="Times New Roman" w:hAnsi="Times New Roman" w:cs="Times New Roman"/>
              <w:sz w:val="24"/>
              <w:szCs w:val="24"/>
            </w:rPr>
            <w:t>saistīt</w:t>
          </w:r>
          <w:r>
            <w:rPr>
              <w:rFonts w:ascii="Times New Roman" w:hAnsi="Times New Roman" w:cs="Times New Roman"/>
              <w:sz w:val="24"/>
              <w:szCs w:val="24"/>
            </w:rPr>
            <w:t>ās</w:t>
          </w:r>
          <w:r w:rsidRPr="00A763E0">
            <w:rPr>
              <w:rFonts w:ascii="Times New Roman" w:hAnsi="Times New Roman" w:cs="Times New Roman"/>
              <w:sz w:val="24"/>
              <w:szCs w:val="24"/>
            </w:rPr>
            <w:t xml:space="preserve"> izmaks</w:t>
          </w:r>
          <w:r>
            <w:rPr>
              <w:rFonts w:ascii="Times New Roman" w:hAnsi="Times New Roman" w:cs="Times New Roman"/>
              <w:sz w:val="24"/>
              <w:szCs w:val="24"/>
            </w:rPr>
            <w:t>as</w:t>
          </w:r>
          <w:r w:rsidRPr="00A763E0">
            <w:rPr>
              <w:rFonts w:ascii="Times New Roman" w:hAnsi="Times New Roman" w:cs="Times New Roman"/>
              <w:sz w:val="24"/>
              <w:szCs w:val="24"/>
            </w:rPr>
            <w:t xml:space="preserve"> </w:t>
          </w:r>
        </w:sdtContent>
      </w:sdt>
      <w:sdt>
        <w:sdtPr>
          <w:rPr>
            <w:rFonts w:ascii="Times New Roman" w:hAnsi="Times New Roman" w:cs="Times New Roman"/>
            <w:sz w:val="24"/>
            <w:szCs w:val="24"/>
          </w:rPr>
          <w:tag w:val="goog_rdk_72"/>
          <w:id w:val="-513380755"/>
          <w:showingPlcHdr/>
        </w:sdtPr>
        <w:sdtEndPr/>
        <w:sdtContent>
          <w:r>
            <w:rPr>
              <w:rFonts w:ascii="Times New Roman" w:hAnsi="Times New Roman" w:cs="Times New Roman"/>
              <w:sz w:val="24"/>
              <w:szCs w:val="24"/>
            </w:rPr>
            <w:t xml:space="preserve">     </w:t>
          </w:r>
        </w:sdtContent>
      </w:sdt>
      <w:sdt>
        <w:sdtPr>
          <w:rPr>
            <w:rFonts w:ascii="Times New Roman" w:hAnsi="Times New Roman" w:cs="Times New Roman"/>
            <w:sz w:val="24"/>
            <w:szCs w:val="24"/>
          </w:rPr>
          <w:tag w:val="goog_rdk_73"/>
          <w:id w:val="-636566289"/>
        </w:sdtPr>
        <w:sdtEndPr/>
        <w:sdtContent>
          <w:r w:rsidRPr="00A763E0">
            <w:rPr>
              <w:rFonts w:ascii="Times New Roman" w:hAnsi="Times New Roman" w:cs="Times New Roman"/>
              <w:sz w:val="24"/>
              <w:szCs w:val="24"/>
            </w:rPr>
            <w:t xml:space="preserve"> neatkarīgi no</w:t>
          </w:r>
          <w:r>
            <w:rPr>
              <w:rFonts w:ascii="Times New Roman" w:hAnsi="Times New Roman" w:cs="Times New Roman"/>
              <w:sz w:val="24"/>
              <w:szCs w:val="24"/>
            </w:rPr>
            <w:t xml:space="preserve"> viņu</w:t>
          </w:r>
          <w:r w:rsidRPr="00A763E0">
            <w:rPr>
              <w:rFonts w:ascii="Times New Roman" w:hAnsi="Times New Roman" w:cs="Times New Roman"/>
              <w:sz w:val="24"/>
              <w:szCs w:val="24"/>
            </w:rPr>
            <w:t xml:space="preserve"> ģimenes vai izglītības iestādes sociāli ekonomiskā stāvokļa.</w:t>
          </w:r>
          <w:sdt>
            <w:sdtPr>
              <w:rPr>
                <w:rFonts w:ascii="Times New Roman" w:hAnsi="Times New Roman" w:cs="Times New Roman"/>
                <w:sz w:val="24"/>
                <w:szCs w:val="24"/>
              </w:rPr>
              <w:tag w:val="goog_rdk_75"/>
              <w:id w:val="1038927397"/>
              <w:showingPlcHdr/>
            </w:sdtPr>
            <w:sdtEndPr/>
            <w:sdtContent>
              <w:r>
                <w:rPr>
                  <w:rFonts w:ascii="Times New Roman" w:hAnsi="Times New Roman" w:cs="Times New Roman"/>
                  <w:sz w:val="24"/>
                  <w:szCs w:val="24"/>
                </w:rPr>
                <w:t xml:space="preserve">     </w:t>
              </w:r>
            </w:sdtContent>
          </w:sdt>
        </w:sdtContent>
      </w:sdt>
    </w:p>
    <w:p w14:paraId="78A28BE3" w14:textId="77777777" w:rsidR="00662BFE" w:rsidRPr="00B961B5" w:rsidRDefault="00662BFE" w:rsidP="00662BFE">
      <w:pPr>
        <w:pStyle w:val="ListParagraph"/>
        <w:numPr>
          <w:ilvl w:val="0"/>
          <w:numId w:val="38"/>
        </w:numPr>
        <w:spacing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Lai nodrošinātu mērķtiecīgu</w:t>
      </w:r>
      <w:r w:rsidRPr="00A924D8">
        <w:rPr>
          <w:rFonts w:ascii="Times New Roman" w:hAnsi="Times New Roman" w:cs="Times New Roman"/>
          <w:sz w:val="24"/>
          <w:szCs w:val="24"/>
        </w:rPr>
        <w:t xml:space="preserve"> iekļaujošas izglītības atbals</w:t>
      </w:r>
      <w:r>
        <w:rPr>
          <w:rFonts w:ascii="Times New Roman" w:hAnsi="Times New Roman" w:cs="Times New Roman"/>
          <w:sz w:val="24"/>
          <w:szCs w:val="24"/>
        </w:rPr>
        <w:t xml:space="preserve">tu un piekļuvi kvalitatīvai neformālajai izglītībai, kas lielākoties atkarīga no ģimenes sociāli ekonomiskās situācijas, ES fondu investīcijas plānotas mazāk labvēlīgā </w:t>
      </w:r>
      <w:r w:rsidRPr="00A924D8">
        <w:rPr>
          <w:rFonts w:ascii="Times New Roman" w:hAnsi="Times New Roman" w:cs="Times New Roman"/>
          <w:sz w:val="24"/>
          <w:szCs w:val="24"/>
        </w:rPr>
        <w:t>situācijā esošām grupām – bērniem ar speciālām vajadzībām, bērniem ar mācību grūtībām, bērniem no nabadzības riskam pakļautām ģimenēm, reemigrantu</w:t>
      </w:r>
      <w:r>
        <w:rPr>
          <w:rFonts w:ascii="Times New Roman" w:hAnsi="Times New Roman" w:cs="Times New Roman"/>
          <w:sz w:val="24"/>
          <w:szCs w:val="24"/>
        </w:rPr>
        <w:t xml:space="preserve">, </w:t>
      </w:r>
      <w:r w:rsidRPr="00A924D8">
        <w:rPr>
          <w:rFonts w:ascii="Times New Roman" w:hAnsi="Times New Roman" w:cs="Times New Roman"/>
          <w:sz w:val="24"/>
          <w:szCs w:val="24"/>
        </w:rPr>
        <w:t>imigrantu</w:t>
      </w:r>
      <w:r>
        <w:rPr>
          <w:rFonts w:ascii="Times New Roman" w:hAnsi="Times New Roman" w:cs="Times New Roman"/>
          <w:sz w:val="24"/>
          <w:szCs w:val="24"/>
        </w:rPr>
        <w:t xml:space="preserve"> un bēgļu</w:t>
      </w:r>
      <w:r w:rsidRPr="00A924D8">
        <w:rPr>
          <w:rFonts w:ascii="Times New Roman" w:hAnsi="Times New Roman" w:cs="Times New Roman"/>
          <w:sz w:val="24"/>
          <w:szCs w:val="24"/>
        </w:rPr>
        <w:t xml:space="preserve"> bērniem, romu bērniem u.c., veicin</w:t>
      </w:r>
      <w:r>
        <w:rPr>
          <w:rFonts w:ascii="Times New Roman" w:hAnsi="Times New Roman" w:cs="Times New Roman"/>
          <w:sz w:val="24"/>
          <w:szCs w:val="24"/>
        </w:rPr>
        <w:t>o</w:t>
      </w:r>
      <w:r w:rsidRPr="00A924D8">
        <w:rPr>
          <w:rFonts w:ascii="Times New Roman" w:hAnsi="Times New Roman" w:cs="Times New Roman"/>
          <w:sz w:val="24"/>
          <w:szCs w:val="24"/>
        </w:rPr>
        <w:t>t viņu integrāciju sabiedrībā un mazin</w:t>
      </w:r>
      <w:r>
        <w:rPr>
          <w:rFonts w:ascii="Times New Roman" w:hAnsi="Times New Roman" w:cs="Times New Roman"/>
          <w:sz w:val="24"/>
          <w:szCs w:val="24"/>
        </w:rPr>
        <w:t>ot</w:t>
      </w:r>
      <w:r w:rsidRPr="00A924D8">
        <w:rPr>
          <w:rFonts w:ascii="Times New Roman" w:hAnsi="Times New Roman" w:cs="Times New Roman"/>
          <w:sz w:val="24"/>
          <w:szCs w:val="24"/>
        </w:rPr>
        <w:t xml:space="preserve"> šķēršļus izglītības ieguvei, kurus rada veselības, ekonomiskie, sociālie vai ģeogrāfiskie faktori. Stiprinot izglītības iestāžu sadarbību ar vecākiem tiks veicināta sabiedrības izpratne par iekļaujošas izglītības jautājumiem, bet sadarbībā ar vietējo kopienu veicināta bērnu un jauniešu iekļautība, emocionālā labizjūta un piederība. </w:t>
      </w:r>
    </w:p>
    <w:p w14:paraId="0EDD7CA1" w14:textId="77777777" w:rsidR="00662BFE" w:rsidRPr="00930237" w:rsidRDefault="00662BFE" w:rsidP="00662BFE">
      <w:pPr>
        <w:pStyle w:val="ListParagraph"/>
        <w:numPr>
          <w:ilvl w:val="0"/>
          <w:numId w:val="38"/>
        </w:numPr>
        <w:spacing w:after="0" w:line="240" w:lineRule="auto"/>
        <w:ind w:left="567" w:hanging="567"/>
        <w:mirrorIndents/>
        <w:jc w:val="both"/>
        <w:rPr>
          <w:rFonts w:ascii="Times New Roman" w:hAnsi="Times New Roman" w:cs="Times New Roman"/>
          <w:sz w:val="24"/>
          <w:szCs w:val="24"/>
        </w:rPr>
      </w:pPr>
      <w:r w:rsidRPr="00930237">
        <w:rPr>
          <w:rFonts w:ascii="Times New Roman" w:eastAsia="Times New Roman" w:hAnsi="Times New Roman" w:cs="Times New Roman"/>
          <w:sz w:val="24"/>
          <w:szCs w:val="24"/>
        </w:rPr>
        <w:t>Lai arī Latvijas izglītojamo prasmju līmenis kopumā atbilst OECD valstu vidējiem rādītājiem, tomēr novērojams, ka Latvijā ir neliels izglītojamo īpatsvars ar augstiem mācību rezultātiem</w:t>
      </w:r>
      <w:r>
        <w:rPr>
          <w:rFonts w:ascii="Times New Roman" w:eastAsia="Times New Roman" w:hAnsi="Times New Roman" w:cs="Times New Roman"/>
          <w:sz w:val="24"/>
          <w:szCs w:val="24"/>
        </w:rPr>
        <w:t xml:space="preserve"> un augsts</w:t>
      </w:r>
      <w:r w:rsidRPr="00930237">
        <w:rPr>
          <w:rFonts w:ascii="Times New Roman" w:eastAsia="Times New Roman" w:hAnsi="Times New Roman" w:cs="Times New Roman"/>
          <w:sz w:val="24"/>
          <w:szCs w:val="24"/>
        </w:rPr>
        <w:t xml:space="preserve"> izglītojamo īpatsvars ar zemiem mācību sasniegumiem </w:t>
      </w:r>
      <w:r w:rsidRPr="00A924D8">
        <w:rPr>
          <w:rFonts w:ascii="Times New Roman" w:eastAsia="Times New Roman" w:hAnsi="Times New Roman" w:cs="Times New Roman"/>
          <w:sz w:val="24"/>
          <w:szCs w:val="24"/>
        </w:rPr>
        <w:t>(PISA 2018 dati)</w:t>
      </w:r>
      <w:r>
        <w:rPr>
          <w:rFonts w:ascii="Times New Roman" w:eastAsia="Times New Roman" w:hAnsi="Times New Roman" w:cs="Times New Roman"/>
          <w:sz w:val="24"/>
          <w:szCs w:val="24"/>
        </w:rPr>
        <w:t>.</w:t>
      </w:r>
      <w:r w:rsidRPr="00A924D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Veids,</w:t>
      </w:r>
      <w:r w:rsidRPr="001B0AF8">
        <w:rPr>
          <w:rFonts w:ascii="Times New Roman" w:eastAsia="Times New Roman" w:hAnsi="Times New Roman" w:cs="Times New Roman"/>
          <w:sz w:val="24"/>
          <w:szCs w:val="24"/>
        </w:rPr>
        <w:t xml:space="preserve"> kā pa</w:t>
      </w:r>
      <w:r>
        <w:rPr>
          <w:rFonts w:ascii="Times New Roman" w:eastAsia="Times New Roman" w:hAnsi="Times New Roman" w:cs="Times New Roman"/>
          <w:sz w:val="24"/>
          <w:szCs w:val="24"/>
        </w:rPr>
        <w:t>augstināt</w:t>
      </w:r>
      <w:r w:rsidRPr="001B0AF8">
        <w:rPr>
          <w:rFonts w:ascii="Times New Roman" w:eastAsia="Times New Roman" w:hAnsi="Times New Roman" w:cs="Times New Roman"/>
          <w:sz w:val="24"/>
          <w:szCs w:val="24"/>
        </w:rPr>
        <w:t xml:space="preserve"> zināšan</w:t>
      </w:r>
      <w:r>
        <w:rPr>
          <w:rFonts w:ascii="Times New Roman" w:eastAsia="Times New Roman" w:hAnsi="Times New Roman" w:cs="Times New Roman"/>
          <w:sz w:val="24"/>
          <w:szCs w:val="24"/>
        </w:rPr>
        <w:t>u</w:t>
      </w:r>
      <w:r w:rsidRPr="001B0AF8">
        <w:rPr>
          <w:rFonts w:ascii="Times New Roman" w:eastAsia="Times New Roman" w:hAnsi="Times New Roman" w:cs="Times New Roman"/>
          <w:sz w:val="24"/>
          <w:szCs w:val="24"/>
        </w:rPr>
        <w:t xml:space="preserve"> un prasm</w:t>
      </w:r>
      <w:r>
        <w:rPr>
          <w:rFonts w:ascii="Times New Roman" w:eastAsia="Times New Roman" w:hAnsi="Times New Roman" w:cs="Times New Roman"/>
          <w:sz w:val="24"/>
          <w:szCs w:val="24"/>
        </w:rPr>
        <w:t>ju līmeni</w:t>
      </w:r>
      <w:r w:rsidRPr="001B0AF8">
        <w:rPr>
          <w:rFonts w:ascii="Times New Roman" w:eastAsia="Times New Roman" w:hAnsi="Times New Roman" w:cs="Times New Roman"/>
          <w:sz w:val="24"/>
          <w:szCs w:val="24"/>
        </w:rPr>
        <w:t xml:space="preserve"> ir dažādot izglītības satura apguves formas, t</w:t>
      </w:r>
      <w:r>
        <w:rPr>
          <w:rFonts w:ascii="Times New Roman" w:eastAsia="Times New Roman" w:hAnsi="Times New Roman" w:cs="Times New Roman"/>
          <w:sz w:val="24"/>
          <w:szCs w:val="24"/>
        </w:rPr>
        <w:t>.sk.,</w:t>
      </w:r>
      <w:r w:rsidRPr="001B0AF8">
        <w:rPr>
          <w:rFonts w:ascii="Times New Roman" w:eastAsia="Times New Roman" w:hAnsi="Times New Roman" w:cs="Times New Roman"/>
          <w:sz w:val="24"/>
          <w:szCs w:val="24"/>
        </w:rPr>
        <w:t xml:space="preserve"> ārpus izglītības iestādes vai mācību stundām, saistot gūtās zināšanas ar praktisku pieredzi. </w:t>
      </w:r>
      <w:r>
        <w:rPr>
          <w:rFonts w:ascii="Times New Roman" w:eastAsia="Times New Roman" w:hAnsi="Times New Roman" w:cs="Times New Roman"/>
          <w:sz w:val="24"/>
          <w:szCs w:val="24"/>
        </w:rPr>
        <w:t>I</w:t>
      </w:r>
      <w:r w:rsidRPr="001B0AF8">
        <w:rPr>
          <w:rFonts w:ascii="Times New Roman" w:eastAsia="Times New Roman" w:hAnsi="Times New Roman" w:cs="Times New Roman"/>
          <w:sz w:val="24"/>
          <w:szCs w:val="24"/>
        </w:rPr>
        <w:t xml:space="preserve">zglītojamo iesaiste interešu </w:t>
      </w:r>
      <w:r w:rsidRPr="00514FD6">
        <w:rPr>
          <w:rFonts w:ascii="Times New Roman" w:eastAsia="Times New Roman" w:hAnsi="Times New Roman" w:cs="Times New Roman"/>
          <w:sz w:val="24"/>
          <w:szCs w:val="24"/>
        </w:rPr>
        <w:t xml:space="preserve">un neformālajā </w:t>
      </w:r>
      <w:r w:rsidRPr="001B0AF8">
        <w:rPr>
          <w:rFonts w:ascii="Times New Roman" w:eastAsia="Times New Roman" w:hAnsi="Times New Roman" w:cs="Times New Roman"/>
          <w:sz w:val="24"/>
          <w:szCs w:val="24"/>
        </w:rPr>
        <w:t>izglītībā sekmē mācīšanās prasmju pilnveidi, dzīvei nepieciešamu iemaņu un prasmju apguvi, socializēšanos, jaunas pieredzes iegūšanu, kā arī mazina sociālās atstumtības risku</w:t>
      </w:r>
      <w:r>
        <w:rPr>
          <w:rFonts w:ascii="Times New Roman" w:eastAsia="Times New Roman" w:hAnsi="Times New Roman" w:cs="Times New Roman"/>
          <w:sz w:val="24"/>
          <w:szCs w:val="24"/>
        </w:rPr>
        <w:t>,</w:t>
      </w:r>
      <w:r w:rsidRPr="00A924D8">
        <w:t xml:space="preserve"> </w:t>
      </w:r>
      <w:r w:rsidRPr="00A924D8">
        <w:rPr>
          <w:rFonts w:ascii="Times New Roman" w:eastAsia="Times New Roman" w:hAnsi="Times New Roman" w:cs="Times New Roman"/>
          <w:sz w:val="24"/>
          <w:szCs w:val="24"/>
        </w:rPr>
        <w:t>veicinot vienlīdzīgu piekļuvi kvalitatīvai un iekļaujošai izglītībai</w:t>
      </w:r>
      <w:r w:rsidRPr="001B0AF8">
        <w:rPr>
          <w:rFonts w:ascii="Times New Roman" w:eastAsia="Times New Roman" w:hAnsi="Times New Roman" w:cs="Times New Roman"/>
          <w:sz w:val="24"/>
          <w:szCs w:val="24"/>
        </w:rPr>
        <w:t xml:space="preserve">. </w:t>
      </w:r>
    </w:p>
    <w:p w14:paraId="6202D506" w14:textId="77777777" w:rsidR="00662BFE" w:rsidRPr="00930237" w:rsidRDefault="00662BFE" w:rsidP="00662BFE">
      <w:pPr>
        <w:pStyle w:val="ListParagraph"/>
        <w:numPr>
          <w:ilvl w:val="0"/>
          <w:numId w:val="38"/>
        </w:numPr>
        <w:spacing w:after="0" w:line="240" w:lineRule="auto"/>
        <w:ind w:left="567" w:hanging="567"/>
        <w:mirrorIndents/>
        <w:jc w:val="both"/>
        <w:rPr>
          <w:rFonts w:ascii="Times New Roman" w:hAnsi="Times New Roman" w:cs="Times New Roman"/>
          <w:sz w:val="24"/>
          <w:szCs w:val="24"/>
        </w:rPr>
      </w:pPr>
      <w:r w:rsidRPr="00930237">
        <w:rPr>
          <w:rFonts w:ascii="Times New Roman" w:eastAsia="Times New Roman" w:hAnsi="Times New Roman" w:cs="Times New Roman"/>
          <w:sz w:val="24"/>
          <w:szCs w:val="24"/>
        </w:rPr>
        <w:t>Iedzīvotāju iesaiste pieaugušo izglītībā Latvijā joprojām ir zemā līmenī (2018.gadā</w:t>
      </w:r>
      <w:r>
        <w:rPr>
          <w:rFonts w:ascii="Times New Roman" w:eastAsia="Times New Roman" w:hAnsi="Times New Roman" w:cs="Times New Roman"/>
          <w:sz w:val="24"/>
          <w:szCs w:val="24"/>
        </w:rPr>
        <w:t xml:space="preserve"> </w:t>
      </w:r>
      <w:r w:rsidRPr="00930237">
        <w:rPr>
          <w:rFonts w:ascii="Times New Roman" w:eastAsia="Times New Roman" w:hAnsi="Times New Roman" w:cs="Times New Roman"/>
          <w:sz w:val="24"/>
          <w:szCs w:val="24"/>
        </w:rPr>
        <w:t>6,7%), kas kavē sabiedrības pielāgošanos strukturālām pārmaiņām ekonomikā un jaunu iespēju izmantošanu. Tāpat pilnīgi netiek izmantots jauniešu, kas neiesaistās darba tirgū un mācībās</w:t>
      </w:r>
      <w:r>
        <w:rPr>
          <w:rFonts w:ascii="Times New Roman" w:eastAsia="Times New Roman" w:hAnsi="Times New Roman" w:cs="Times New Roman"/>
          <w:sz w:val="24"/>
          <w:szCs w:val="24"/>
        </w:rPr>
        <w:t>,</w:t>
      </w:r>
      <w:r w:rsidRPr="00930237">
        <w:rPr>
          <w:rFonts w:ascii="Times New Roman" w:eastAsia="Times New Roman" w:hAnsi="Times New Roman" w:cs="Times New Roman"/>
          <w:sz w:val="24"/>
          <w:szCs w:val="24"/>
        </w:rPr>
        <w:t xml:space="preserve"> potenciāls.</w:t>
      </w:r>
      <w:r>
        <w:rPr>
          <w:rFonts w:ascii="Times New Roman" w:eastAsia="Times New Roman" w:hAnsi="Times New Roman" w:cs="Times New Roman"/>
          <w:sz w:val="24"/>
          <w:szCs w:val="24"/>
        </w:rPr>
        <w:t xml:space="preserve"> </w:t>
      </w:r>
      <w:r w:rsidRPr="00FE2DE6">
        <w:rPr>
          <w:rFonts w:ascii="Times New Roman" w:eastAsia="Times New Roman" w:hAnsi="Times New Roman" w:cs="Times New Roman"/>
          <w:sz w:val="24"/>
          <w:szCs w:val="24"/>
        </w:rPr>
        <w:t>ES fondu investīcijas plānotas jauniešu un pieaugušo dalības izglītībā palielināšanai, jo īpaši iedzīvotāju grupām, kas mazāk iesaistās mācībās, tostarp nodarbinātajiem zemas kvalifikācijas profesijās, elastīga prasmju pilnveides un pārkvalifikācijas iespēju piedāvājuma attīstībai, uzlabojot darbaspēka darbspēju un digitālo prasmju līmeni, kā arī i</w:t>
      </w:r>
      <w:r>
        <w:rPr>
          <w:rFonts w:ascii="Times New Roman" w:eastAsia="Times New Roman" w:hAnsi="Times New Roman" w:cs="Times New Roman"/>
          <w:sz w:val="24"/>
          <w:szCs w:val="24"/>
        </w:rPr>
        <w:t>l</w:t>
      </w:r>
      <w:r w:rsidRPr="00FE2DE6">
        <w:rPr>
          <w:rFonts w:ascii="Times New Roman" w:eastAsia="Times New Roman" w:hAnsi="Times New Roman" w:cs="Times New Roman"/>
          <w:sz w:val="24"/>
          <w:szCs w:val="24"/>
        </w:rPr>
        <w:t>gtspējīgas un sociāli atbildīgas pieaugušo izglītības finansējuma sistēmas izveidei.</w:t>
      </w:r>
    </w:p>
    <w:p w14:paraId="21B32B49" w14:textId="77777777" w:rsidR="00662BFE" w:rsidRPr="00EF3070" w:rsidRDefault="00662BFE" w:rsidP="00662BFE">
      <w:pPr>
        <w:pStyle w:val="ListParagraph"/>
        <w:numPr>
          <w:ilvl w:val="0"/>
          <w:numId w:val="38"/>
        </w:numPr>
        <w:spacing w:after="0" w:line="240" w:lineRule="auto"/>
        <w:ind w:left="567" w:hanging="567"/>
        <w:mirrorIndents/>
        <w:jc w:val="both"/>
        <w:rPr>
          <w:rFonts w:ascii="Times New Roman" w:hAnsi="Times New Roman" w:cs="Times New Roman"/>
          <w:sz w:val="24"/>
          <w:szCs w:val="24"/>
        </w:rPr>
      </w:pPr>
      <w:r w:rsidRPr="00A603EA">
        <w:rPr>
          <w:rFonts w:ascii="Times New Roman" w:eastAsia="Times New Roman" w:hAnsi="Times New Roman" w:cs="Times New Roman"/>
          <w:sz w:val="24"/>
          <w:szCs w:val="24"/>
        </w:rPr>
        <w:t xml:space="preserve">Augstākajā izglītībā novērojams, ka Latvijas augstskolas ir uzlabojušas savu sniegumu, tomēr </w:t>
      </w:r>
      <w:r w:rsidRPr="005B7EA0">
        <w:rPr>
          <w:rFonts w:ascii="Times New Roman" w:eastAsia="Times New Roman" w:hAnsi="Times New Roman" w:cs="Times New Roman"/>
          <w:sz w:val="24"/>
          <w:szCs w:val="24"/>
        </w:rPr>
        <w:t>joprojām nav pietiekoši konkurētspējīgas starptautiski, kā arī neizmanto savu potenciālu inovāciju veicināšanā ekonomikā</w:t>
      </w:r>
      <w:r w:rsidRPr="00A603EA">
        <w:rPr>
          <w:rFonts w:ascii="Times New Roman" w:eastAsia="Times New Roman" w:hAnsi="Times New Roman" w:cs="Times New Roman"/>
          <w:sz w:val="24"/>
          <w:szCs w:val="24"/>
        </w:rPr>
        <w:t>. Līdz ar to svarīgi ir turpināt uzsāktās reformas augstskolu pārvaldībā, viedās specializācijas stiprināšanai, sadarbībai ar industriju un infrastruktūras modernizēšanā.</w:t>
      </w:r>
    </w:p>
    <w:p w14:paraId="71905CC5" w14:textId="77777777" w:rsidR="00662BFE" w:rsidRPr="00A603EA" w:rsidRDefault="00662BFE" w:rsidP="00662BFE">
      <w:pPr>
        <w:pStyle w:val="ListParagraph"/>
        <w:numPr>
          <w:ilvl w:val="0"/>
          <w:numId w:val="38"/>
        </w:numPr>
        <w:spacing w:after="0" w:line="240" w:lineRule="auto"/>
        <w:ind w:left="567" w:hanging="567"/>
        <w:mirrorIndents/>
        <w:jc w:val="both"/>
        <w:rPr>
          <w:rFonts w:ascii="Times New Roman" w:hAnsi="Times New Roman" w:cs="Times New Roman"/>
          <w:sz w:val="24"/>
          <w:szCs w:val="24"/>
        </w:rPr>
      </w:pPr>
      <w:r w:rsidRPr="00EF3070">
        <w:rPr>
          <w:rFonts w:ascii="Times New Roman" w:hAnsi="Times New Roman" w:cs="Times New Roman"/>
          <w:sz w:val="24"/>
          <w:szCs w:val="24"/>
        </w:rPr>
        <w:t>Samazinoties iedzīvotāju un studējošo skaitam, nav iespējams par valsts līdzekļiem uzturēt gandrīz 30 valsts dibinātu AII, vienlaikus nodrošinot konkurētspējīgu izglītības kvalitāti visās 54 Latvijas AII.</w:t>
      </w:r>
      <w:r>
        <w:rPr>
          <w:rStyle w:val="FootnoteReference"/>
          <w:rFonts w:ascii="Times New Roman" w:hAnsi="Times New Roman" w:cs="Times New Roman"/>
          <w:sz w:val="24"/>
          <w:szCs w:val="24"/>
        </w:rPr>
        <w:footnoteReference w:id="21"/>
      </w:r>
      <w:r w:rsidRPr="00EF3070">
        <w:rPr>
          <w:rFonts w:ascii="Times New Roman" w:hAnsi="Times New Roman" w:cs="Times New Roman"/>
          <w:sz w:val="24"/>
          <w:szCs w:val="24"/>
        </w:rPr>
        <w:t xml:space="preserve"> Lai mazinātu augstākās izglītības sadrumstalotību ar mērķi kāpināt kvalitāti, starptautisko konkurētspēju un resursu efektīvu izmantošanu, investīcijas AII iekšējai un ārējai konsolidācijai plānotas </w:t>
      </w:r>
      <w:r>
        <w:rPr>
          <w:rFonts w:ascii="Times New Roman" w:hAnsi="Times New Roman" w:cs="Times New Roman"/>
          <w:sz w:val="24"/>
          <w:szCs w:val="24"/>
        </w:rPr>
        <w:t>AF plāna</w:t>
      </w:r>
      <w:r w:rsidRPr="00EF3070">
        <w:rPr>
          <w:rFonts w:ascii="Times New Roman" w:hAnsi="Times New Roman" w:cs="Times New Roman"/>
          <w:sz w:val="24"/>
          <w:szCs w:val="24"/>
        </w:rPr>
        <w:t xml:space="preserve"> Augstākās izglītības un zinātnes izcilības un pārvaldības reformas investīciju ietvaros.</w:t>
      </w:r>
    </w:p>
    <w:p w14:paraId="4A43D5D2" w14:textId="77777777" w:rsidR="00662BFE" w:rsidRPr="00A603EA" w:rsidRDefault="00662BFE" w:rsidP="00662BFE">
      <w:pPr>
        <w:pStyle w:val="ListParagraph"/>
        <w:numPr>
          <w:ilvl w:val="0"/>
          <w:numId w:val="38"/>
        </w:numPr>
        <w:spacing w:after="0" w:line="240" w:lineRule="auto"/>
        <w:ind w:left="567" w:hanging="567"/>
        <w:mirrorIndents/>
        <w:jc w:val="both"/>
        <w:rPr>
          <w:rFonts w:ascii="Times New Roman" w:hAnsi="Times New Roman" w:cs="Times New Roman"/>
          <w:sz w:val="24"/>
          <w:szCs w:val="24"/>
        </w:rPr>
      </w:pPr>
      <w:r w:rsidRPr="005B7EA0">
        <w:rPr>
          <w:rFonts w:ascii="Times New Roman" w:eastAsia="Times New Roman" w:hAnsi="Times New Roman" w:cs="Times New Roman"/>
          <w:sz w:val="24"/>
          <w:szCs w:val="24"/>
        </w:rPr>
        <w:lastRenderedPageBreak/>
        <w:t>Ne mazāk svarīgi izaicinājumi ir pirm</w:t>
      </w:r>
      <w:r>
        <w:rPr>
          <w:rFonts w:ascii="Times New Roman" w:eastAsia="Times New Roman" w:hAnsi="Times New Roman" w:cs="Times New Roman"/>
          <w:sz w:val="24"/>
          <w:szCs w:val="24"/>
        </w:rPr>
        <w:t>s</w:t>
      </w:r>
      <w:r w:rsidRPr="005B7EA0">
        <w:rPr>
          <w:rFonts w:ascii="Times New Roman" w:eastAsia="Times New Roman" w:hAnsi="Times New Roman" w:cs="Times New Roman"/>
          <w:sz w:val="24"/>
          <w:szCs w:val="24"/>
        </w:rPr>
        <w:t xml:space="preserve">skolas izglītībā, kur saglabājas būtiskas rindas </w:t>
      </w:r>
      <w:r w:rsidRPr="005B7EA0">
        <w:rPr>
          <w:rFonts w:ascii="Times New Roman" w:eastAsia="Times New Roman" w:hAnsi="Times New Roman" w:cs="Times New Roman"/>
          <w:bCs/>
          <w:iCs/>
          <w:sz w:val="24"/>
          <w:szCs w:val="24"/>
        </w:rPr>
        <w:t xml:space="preserve">uz pašvaldības </w:t>
      </w:r>
      <w:r>
        <w:rPr>
          <w:rFonts w:ascii="Times New Roman" w:eastAsia="Times New Roman" w:hAnsi="Times New Roman" w:cs="Times New Roman"/>
          <w:bCs/>
          <w:iCs/>
          <w:sz w:val="24"/>
          <w:szCs w:val="24"/>
        </w:rPr>
        <w:t>PII</w:t>
      </w:r>
      <w:r w:rsidRPr="00A603EA">
        <w:rPr>
          <w:rFonts w:ascii="Times New Roman" w:hAnsi="Times New Roman" w:cs="Times New Roman"/>
          <w:bCs/>
          <w:iCs/>
          <w:sz w:val="24"/>
          <w:szCs w:val="24"/>
          <w:vertAlign w:val="superscript"/>
        </w:rPr>
        <w:footnoteReference w:id="22"/>
      </w:r>
      <w:r w:rsidRPr="00A603EA">
        <w:rPr>
          <w:rFonts w:ascii="Times New Roman" w:eastAsia="Times New Roman" w:hAnsi="Times New Roman" w:cs="Times New Roman"/>
          <w:bCs/>
          <w:iCs/>
          <w:sz w:val="24"/>
          <w:szCs w:val="24"/>
        </w:rPr>
        <w:t>. Atsevišķās pašvaldībās rindā ir 40</w:t>
      </w:r>
      <w:r>
        <w:rPr>
          <w:rFonts w:ascii="Times New Roman" w:eastAsia="Times New Roman" w:hAnsi="Times New Roman" w:cs="Times New Roman"/>
          <w:bCs/>
          <w:iCs/>
          <w:sz w:val="24"/>
          <w:szCs w:val="24"/>
        </w:rPr>
        <w:t>–</w:t>
      </w:r>
      <w:r w:rsidRPr="00A603EA">
        <w:rPr>
          <w:rFonts w:ascii="Times New Roman" w:eastAsia="Times New Roman" w:hAnsi="Times New Roman" w:cs="Times New Roman"/>
          <w:bCs/>
          <w:iCs/>
          <w:sz w:val="24"/>
          <w:szCs w:val="24"/>
        </w:rPr>
        <w:t>50% no visiem pirmsskolas vecuma bērniem, kas kavē bērnu sagatavotību skolai un liedz vecākiem pilnvērtīgi iesaistīties darba tirgū un apmācībās</w:t>
      </w:r>
      <w:r>
        <w:rPr>
          <w:rFonts w:ascii="Times New Roman" w:eastAsia="Times New Roman" w:hAnsi="Times New Roman" w:cs="Times New Roman"/>
          <w:bCs/>
          <w:iCs/>
          <w:sz w:val="24"/>
          <w:szCs w:val="24"/>
        </w:rPr>
        <w:t xml:space="preserve">, </w:t>
      </w:r>
      <w:r w:rsidRPr="00A763E0">
        <w:rPr>
          <w:rFonts w:ascii="Times New Roman" w:eastAsia="Times New Roman" w:hAnsi="Times New Roman" w:cs="Times New Roman"/>
          <w:bCs/>
          <w:iCs/>
          <w:sz w:val="24"/>
          <w:szCs w:val="24"/>
        </w:rPr>
        <w:t>kā arī ietekmē mazāk labvēlīgo grupu - iedzīvotāju ar mazākiem ienākumiem bērnu piekļuvi pirmsskolas izglītībai</w:t>
      </w:r>
      <w:r>
        <w:rPr>
          <w:rFonts w:ascii="Times New Roman" w:eastAsia="Times New Roman" w:hAnsi="Times New Roman" w:cs="Times New Roman"/>
          <w:bCs/>
          <w:iCs/>
          <w:sz w:val="24"/>
          <w:szCs w:val="24"/>
        </w:rPr>
        <w:t xml:space="preserve">. </w:t>
      </w:r>
      <w:r w:rsidRPr="00A763E0">
        <w:rPr>
          <w:rFonts w:ascii="Times New Roman" w:eastAsia="Times New Roman" w:hAnsi="Times New Roman" w:cs="Times New Roman"/>
          <w:bCs/>
          <w:iCs/>
          <w:sz w:val="24"/>
          <w:szCs w:val="24"/>
        </w:rPr>
        <w:t xml:space="preserve">Problēmas risināšanai nepieciešami ieguldījumi </w:t>
      </w:r>
      <w:r>
        <w:rPr>
          <w:rFonts w:ascii="Times New Roman" w:eastAsia="Times New Roman" w:hAnsi="Times New Roman" w:cs="Times New Roman"/>
          <w:bCs/>
          <w:iCs/>
          <w:sz w:val="24"/>
          <w:szCs w:val="24"/>
        </w:rPr>
        <w:t xml:space="preserve">publiskās pirmsskolas izglītības </w:t>
      </w:r>
      <w:r w:rsidRPr="005050CD">
        <w:rPr>
          <w:rFonts w:ascii="Times New Roman" w:eastAsia="Times New Roman" w:hAnsi="Times New Roman" w:cs="Times New Roman"/>
          <w:bCs/>
          <w:iCs/>
          <w:sz w:val="24"/>
          <w:szCs w:val="24"/>
        </w:rPr>
        <w:t xml:space="preserve">infrastruktūrā </w:t>
      </w:r>
      <w:r w:rsidRPr="00D61561">
        <w:rPr>
          <w:rFonts w:ascii="Times New Roman" w:eastAsia="Times New Roman" w:hAnsi="Times New Roman" w:cs="Times New Roman"/>
          <w:bCs/>
          <w:iCs/>
          <w:sz w:val="24"/>
          <w:szCs w:val="24"/>
        </w:rPr>
        <w:t>un materiāltehniskās</w:t>
      </w:r>
      <w:r w:rsidRPr="005B7EA0">
        <w:rPr>
          <w:rFonts w:ascii="Times New Roman" w:eastAsia="Times New Roman" w:hAnsi="Times New Roman" w:cs="Times New Roman"/>
          <w:sz w:val="24"/>
          <w:szCs w:val="24"/>
        </w:rPr>
        <w:t xml:space="preserve"> bāzes pilnveidošanā, t.sk. digitālā aprīkojuma iegādei, un pieskatīšanas pakalpojumu pieejamībā.</w:t>
      </w:r>
    </w:p>
    <w:p w14:paraId="276EB4A1" w14:textId="52451D4A" w:rsidR="00662BFE" w:rsidRPr="00930237" w:rsidRDefault="00662BFE" w:rsidP="00662BFE">
      <w:pPr>
        <w:pStyle w:val="ListParagraph"/>
        <w:numPr>
          <w:ilvl w:val="0"/>
          <w:numId w:val="38"/>
        </w:numPr>
        <w:spacing w:after="0" w:line="240" w:lineRule="auto"/>
        <w:ind w:left="567" w:hanging="567"/>
        <w:mirrorIndents/>
        <w:jc w:val="both"/>
        <w:rPr>
          <w:rFonts w:ascii="Times New Roman" w:hAnsi="Times New Roman" w:cs="Times New Roman"/>
          <w:sz w:val="24"/>
          <w:szCs w:val="24"/>
        </w:rPr>
      </w:pPr>
      <w:r w:rsidRPr="00A603EA">
        <w:rPr>
          <w:rFonts w:ascii="Times New Roman" w:hAnsi="Times New Roman" w:cs="Times New Roman"/>
          <w:sz w:val="24"/>
          <w:szCs w:val="24"/>
        </w:rPr>
        <w:t>Latvijas izglītības sistēma saskaras ar pedagogu</w:t>
      </w:r>
      <w:r w:rsidRPr="00930237">
        <w:rPr>
          <w:rFonts w:ascii="Times New Roman" w:hAnsi="Times New Roman" w:cs="Times New Roman"/>
          <w:sz w:val="24"/>
          <w:szCs w:val="24"/>
        </w:rPr>
        <w:t xml:space="preserve"> novecošanos</w:t>
      </w:r>
      <w:r>
        <w:rPr>
          <w:rFonts w:ascii="Times New Roman" w:hAnsi="Times New Roman" w:cs="Times New Roman"/>
          <w:sz w:val="24"/>
          <w:szCs w:val="24"/>
        </w:rPr>
        <w:t>.</w:t>
      </w:r>
      <w:r w:rsidRPr="0093023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w:t>
      </w:r>
      <w:r w:rsidRPr="00930237">
        <w:rPr>
          <w:rFonts w:ascii="Times New Roman" w:eastAsia="Times New Roman" w:hAnsi="Times New Roman" w:cs="Times New Roman"/>
          <w:sz w:val="24"/>
          <w:szCs w:val="24"/>
        </w:rPr>
        <w:t>zglītības iestādēs strādā 46% pedagogu, kuru vecums ir 50 gadi un vairāk</w:t>
      </w:r>
      <w:r>
        <w:rPr>
          <w:rFonts w:ascii="Times New Roman" w:eastAsia="Times New Roman" w:hAnsi="Times New Roman" w:cs="Times New Roman"/>
          <w:sz w:val="24"/>
          <w:szCs w:val="24"/>
        </w:rPr>
        <w:t>.</w:t>
      </w:r>
      <w:r w:rsidRPr="00930237">
        <w:rPr>
          <w:rFonts w:ascii="Times New Roman" w:eastAsia="Times New Roman" w:hAnsi="Times New Roman" w:cs="Times New Roman"/>
          <w:sz w:val="24"/>
          <w:szCs w:val="24"/>
        </w:rPr>
        <w:t xml:space="preserve"> 9% </w:t>
      </w:r>
      <w:r>
        <w:rPr>
          <w:rFonts w:ascii="Times New Roman" w:eastAsia="Times New Roman" w:hAnsi="Times New Roman" w:cs="Times New Roman"/>
          <w:sz w:val="24"/>
          <w:szCs w:val="24"/>
        </w:rPr>
        <w:t xml:space="preserve">pedagogu ir </w:t>
      </w:r>
      <w:r w:rsidRPr="00930237">
        <w:rPr>
          <w:rFonts w:ascii="Times New Roman" w:eastAsia="Times New Roman" w:hAnsi="Times New Roman" w:cs="Times New Roman"/>
          <w:sz w:val="24"/>
          <w:szCs w:val="24"/>
        </w:rPr>
        <w:t xml:space="preserve">vecumā līdz 30 gadiem, </w:t>
      </w:r>
      <w:r>
        <w:rPr>
          <w:rFonts w:ascii="Times New Roman" w:eastAsia="Times New Roman" w:hAnsi="Times New Roman" w:cs="Times New Roman"/>
          <w:sz w:val="24"/>
          <w:szCs w:val="24"/>
        </w:rPr>
        <w:t>nepastāv</w:t>
      </w:r>
      <w:r w:rsidRPr="00930237">
        <w:rPr>
          <w:rFonts w:ascii="Times New Roman" w:eastAsia="Times New Roman" w:hAnsi="Times New Roman" w:cs="Times New Roman"/>
          <w:sz w:val="24"/>
          <w:szCs w:val="24"/>
        </w:rPr>
        <w:t xml:space="preserve"> efektīvas atbalsta sistēmas, </w:t>
      </w:r>
      <w:r>
        <w:rPr>
          <w:rFonts w:ascii="Times New Roman" w:eastAsia="Times New Roman" w:hAnsi="Times New Roman" w:cs="Times New Roman"/>
          <w:sz w:val="24"/>
          <w:szCs w:val="24"/>
        </w:rPr>
        <w:t xml:space="preserve">tas </w:t>
      </w:r>
      <w:r w:rsidRPr="00930237">
        <w:rPr>
          <w:rFonts w:ascii="Times New Roman" w:eastAsia="Times New Roman" w:hAnsi="Times New Roman" w:cs="Times New Roman"/>
          <w:sz w:val="24"/>
          <w:szCs w:val="24"/>
        </w:rPr>
        <w:t>negatīvi ietekmē mācībspēku kapacitāti un atbilstošas modernas profesionālās spējas nodrošināt augstas kvalitātes izglītību.</w:t>
      </w:r>
      <w:r w:rsidR="00E64A61">
        <w:rPr>
          <w:rFonts w:ascii="Times New Roman" w:eastAsia="Times New Roman" w:hAnsi="Times New Roman" w:cs="Times New Roman"/>
          <w:sz w:val="24"/>
          <w:szCs w:val="24"/>
        </w:rPr>
        <w:t xml:space="preserve"> </w:t>
      </w:r>
      <w:r w:rsidR="00E64A61" w:rsidRPr="00EC5E52">
        <w:rPr>
          <w:rFonts w:ascii="Times New Roman" w:hAnsi="Times New Roman" w:cs="Times New Roman"/>
          <w:sz w:val="24"/>
          <w:szCs w:val="24"/>
        </w:rPr>
        <w:t xml:space="preserve">Tāpēc </w:t>
      </w:r>
      <w:r w:rsidR="00E64A61">
        <w:rPr>
          <w:rFonts w:ascii="Times New Roman" w:hAnsi="Times New Roman" w:cs="Times New Roman"/>
          <w:sz w:val="24"/>
          <w:szCs w:val="24"/>
        </w:rPr>
        <w:t>jā</w:t>
      </w:r>
      <w:r w:rsidR="00E64A61" w:rsidRPr="00EC5E52">
        <w:rPr>
          <w:rFonts w:ascii="Times New Roman" w:hAnsi="Times New Roman" w:cs="Times New Roman"/>
          <w:sz w:val="24"/>
          <w:szCs w:val="24"/>
        </w:rPr>
        <w:t>sekmē profesionālās kompetences pilnveide pedagogiem</w:t>
      </w:r>
      <w:r w:rsidR="00E64A61">
        <w:rPr>
          <w:rFonts w:ascii="Times New Roman" w:hAnsi="Times New Roman" w:cs="Times New Roman"/>
          <w:sz w:val="24"/>
          <w:szCs w:val="24"/>
        </w:rPr>
        <w:t xml:space="preserve"> </w:t>
      </w:r>
      <w:r w:rsidR="00E64A61" w:rsidRPr="00DB6935">
        <w:rPr>
          <w:rFonts w:ascii="Times New Roman" w:hAnsi="Times New Roman" w:cs="Times New Roman"/>
          <w:sz w:val="24"/>
          <w:szCs w:val="24"/>
        </w:rPr>
        <w:t>un atbalsts jaunajiem pedagogiem uzsākot darbu izglītības iestādē</w:t>
      </w:r>
      <w:r w:rsidR="00E64A61" w:rsidRPr="00EC5E52">
        <w:rPr>
          <w:rFonts w:ascii="Times New Roman" w:hAnsi="Times New Roman" w:cs="Times New Roman"/>
          <w:sz w:val="24"/>
          <w:szCs w:val="24"/>
        </w:rPr>
        <w:t>.</w:t>
      </w:r>
    </w:p>
    <w:p w14:paraId="5D144812" w14:textId="77777777" w:rsidR="00662BFE" w:rsidRPr="00930237" w:rsidRDefault="00662BFE" w:rsidP="00662BFE">
      <w:pPr>
        <w:pStyle w:val="ListParagraph"/>
        <w:numPr>
          <w:ilvl w:val="0"/>
          <w:numId w:val="38"/>
        </w:numPr>
        <w:spacing w:after="0" w:line="240" w:lineRule="auto"/>
        <w:ind w:left="567" w:hanging="567"/>
        <w:mirrorIndents/>
        <w:jc w:val="both"/>
        <w:rPr>
          <w:rFonts w:ascii="Times New Roman" w:hAnsi="Times New Roman" w:cs="Times New Roman"/>
          <w:sz w:val="24"/>
          <w:szCs w:val="24"/>
        </w:rPr>
      </w:pPr>
      <w:r w:rsidRPr="00930237">
        <w:rPr>
          <w:rFonts w:ascii="Times New Roman" w:eastAsia="Times New Roman" w:hAnsi="Times New Roman" w:cs="Times New Roman"/>
          <w:sz w:val="24"/>
          <w:szCs w:val="24"/>
        </w:rPr>
        <w:t>Augstākminētie izglītības sistēmas rādītāji negatīvi ietekmē iedzīvotāju iespējas tālākos izglītības posmos iegūt darba tirgū pieprasītas prasmes</w:t>
      </w:r>
      <w:r>
        <w:rPr>
          <w:rFonts w:ascii="Times New Roman" w:eastAsia="Times New Roman" w:hAnsi="Times New Roman" w:cs="Times New Roman"/>
          <w:sz w:val="24"/>
          <w:szCs w:val="24"/>
        </w:rPr>
        <w:t xml:space="preserve">, </w:t>
      </w:r>
      <w:r w:rsidRPr="001B0AF8">
        <w:rPr>
          <w:rFonts w:ascii="Times New Roman" w:eastAsia="Times New Roman" w:hAnsi="Times New Roman" w:cs="Times New Roman"/>
          <w:sz w:val="24"/>
          <w:szCs w:val="24"/>
        </w:rPr>
        <w:t>tādēļ būtisk</w:t>
      </w:r>
      <w:r>
        <w:rPr>
          <w:rFonts w:ascii="Times New Roman" w:eastAsia="Times New Roman" w:hAnsi="Times New Roman" w:cs="Times New Roman"/>
          <w:sz w:val="24"/>
          <w:szCs w:val="24"/>
        </w:rPr>
        <w:t>i</w:t>
      </w:r>
      <w:r w:rsidRPr="001B0AF8">
        <w:rPr>
          <w:rFonts w:ascii="Times New Roman" w:eastAsia="Times New Roman" w:hAnsi="Times New Roman" w:cs="Times New Roman"/>
          <w:sz w:val="24"/>
          <w:szCs w:val="24"/>
        </w:rPr>
        <w:t xml:space="preserve"> ir </w:t>
      </w:r>
      <w:r w:rsidRPr="00FE2DE6">
        <w:rPr>
          <w:rFonts w:ascii="Times New Roman" w:eastAsia="Times New Roman" w:hAnsi="Times New Roman" w:cs="Times New Roman"/>
          <w:sz w:val="24"/>
          <w:szCs w:val="24"/>
        </w:rPr>
        <w:t xml:space="preserve">veicināt mūžizglītības kultūru: palielinot informētību par pieaugušo izglītību, samazinot šķēršļus pieaugušo izglītībai, paplašinot un veidojot </w:t>
      </w:r>
      <w:r w:rsidRPr="001B0AF8">
        <w:rPr>
          <w:rFonts w:ascii="Times New Roman" w:eastAsia="Times New Roman" w:hAnsi="Times New Roman" w:cs="Times New Roman"/>
          <w:sz w:val="24"/>
          <w:szCs w:val="24"/>
        </w:rPr>
        <w:t>mūžizglītības piedāvājum</w:t>
      </w:r>
      <w:r>
        <w:rPr>
          <w:rFonts w:ascii="Times New Roman" w:eastAsia="Times New Roman" w:hAnsi="Times New Roman" w:cs="Times New Roman"/>
          <w:sz w:val="24"/>
          <w:szCs w:val="24"/>
        </w:rPr>
        <w:t>u</w:t>
      </w:r>
      <w:r w:rsidRPr="001B0AF8">
        <w:rPr>
          <w:rFonts w:ascii="Times New Roman" w:eastAsia="Times New Roman" w:hAnsi="Times New Roman" w:cs="Times New Roman"/>
          <w:sz w:val="24"/>
          <w:szCs w:val="24"/>
        </w:rPr>
        <w:t xml:space="preserve"> </w:t>
      </w:r>
      <w:r w:rsidRPr="00FE2DE6">
        <w:rPr>
          <w:rFonts w:ascii="Times New Roman" w:eastAsia="Times New Roman" w:hAnsi="Times New Roman" w:cs="Times New Roman"/>
          <w:sz w:val="24"/>
          <w:szCs w:val="24"/>
        </w:rPr>
        <w:t>kompetenču celšanai</w:t>
      </w:r>
      <w:r w:rsidRPr="00FE2DE6" w:rsidDel="00FE2DE6">
        <w:rPr>
          <w:rFonts w:ascii="Times New Roman" w:eastAsia="Times New Roman" w:hAnsi="Times New Roman" w:cs="Times New Roman"/>
          <w:sz w:val="24"/>
          <w:szCs w:val="24"/>
        </w:rPr>
        <w:t xml:space="preserve"> </w:t>
      </w:r>
      <w:r w:rsidRPr="001B0AF8">
        <w:rPr>
          <w:rFonts w:ascii="Times New Roman" w:eastAsia="Times New Roman" w:hAnsi="Times New Roman" w:cs="Times New Roman"/>
          <w:sz w:val="24"/>
          <w:szCs w:val="24"/>
        </w:rPr>
        <w:t>atbilstoši darba tirgus pieprasījumam</w:t>
      </w:r>
      <w:r w:rsidRPr="00930237">
        <w:rPr>
          <w:rFonts w:ascii="Times New Roman" w:eastAsia="Times New Roman" w:hAnsi="Times New Roman" w:cs="Times New Roman"/>
          <w:sz w:val="24"/>
          <w:szCs w:val="24"/>
        </w:rPr>
        <w:t>.</w:t>
      </w:r>
    </w:p>
    <w:p w14:paraId="6E1DD498" w14:textId="77777777" w:rsidR="00662BFE" w:rsidRPr="00930237" w:rsidRDefault="00662BFE" w:rsidP="00662BFE">
      <w:pPr>
        <w:pStyle w:val="ListParagraph"/>
        <w:numPr>
          <w:ilvl w:val="0"/>
          <w:numId w:val="38"/>
        </w:numPr>
        <w:spacing w:after="0" w:line="240" w:lineRule="auto"/>
        <w:ind w:left="567" w:hanging="567"/>
        <w:mirrorIndents/>
        <w:jc w:val="both"/>
        <w:rPr>
          <w:rFonts w:ascii="Times New Roman" w:hAnsi="Times New Roman" w:cs="Times New Roman"/>
          <w:sz w:val="24"/>
          <w:szCs w:val="24"/>
        </w:rPr>
      </w:pPr>
      <w:r w:rsidRPr="00930237">
        <w:rPr>
          <w:rFonts w:ascii="Times New Roman" w:hAnsi="Times New Roman" w:cs="Times New Roman"/>
          <w:sz w:val="24"/>
          <w:szCs w:val="24"/>
        </w:rPr>
        <w:t>Ņemot vērā augstākminētos izaicinājumus</w:t>
      </w:r>
      <w:r>
        <w:rPr>
          <w:rFonts w:ascii="Times New Roman" w:hAnsi="Times New Roman" w:cs="Times New Roman"/>
          <w:sz w:val="24"/>
          <w:szCs w:val="24"/>
        </w:rPr>
        <w:t>,</w:t>
      </w:r>
      <w:r w:rsidRPr="00930237">
        <w:rPr>
          <w:rFonts w:ascii="Times New Roman" w:hAnsi="Times New Roman" w:cs="Times New Roman"/>
          <w:sz w:val="24"/>
          <w:szCs w:val="24"/>
        </w:rPr>
        <w:t xml:space="preserve"> investīcijas tiek </w:t>
      </w:r>
      <w:r w:rsidRPr="001B08D5">
        <w:rPr>
          <w:rFonts w:ascii="Times New Roman" w:hAnsi="Times New Roman" w:cs="Times New Roman"/>
          <w:sz w:val="24"/>
          <w:szCs w:val="24"/>
        </w:rPr>
        <w:t>plānotas 1.1.1, 1.2.2, 1.2.3, 1.1.2.,</w:t>
      </w:r>
      <w:r w:rsidRPr="00930237">
        <w:rPr>
          <w:rFonts w:ascii="Times New Roman" w:hAnsi="Times New Roman" w:cs="Times New Roman"/>
          <w:sz w:val="24"/>
          <w:szCs w:val="24"/>
        </w:rPr>
        <w:t xml:space="preserve"> 4.2.1, 4.2.2., 4.2.3.</w:t>
      </w:r>
      <w:r>
        <w:rPr>
          <w:rFonts w:ascii="Times New Roman" w:hAnsi="Times New Roman" w:cs="Times New Roman"/>
          <w:sz w:val="24"/>
          <w:szCs w:val="24"/>
        </w:rPr>
        <w:t>, 4.2.4.</w:t>
      </w:r>
      <w:r w:rsidRPr="00930237">
        <w:rPr>
          <w:rFonts w:ascii="Times New Roman" w:hAnsi="Times New Roman" w:cs="Times New Roman"/>
          <w:sz w:val="24"/>
          <w:szCs w:val="24"/>
        </w:rPr>
        <w:t xml:space="preserve"> un 5.1.1.SAM, piesaistot ERAF un ESF+ finansējumu</w:t>
      </w:r>
      <w:r>
        <w:rPr>
          <w:rFonts w:ascii="Times New Roman" w:hAnsi="Times New Roman" w:cs="Times New Roman"/>
          <w:sz w:val="24"/>
          <w:szCs w:val="24"/>
        </w:rPr>
        <w:t>, t.sk. veicot integrētus ieguldījumus atbilstoši reģionu vajadzībām un attīstības iespējām</w:t>
      </w:r>
      <w:r w:rsidRPr="00930237">
        <w:rPr>
          <w:rFonts w:ascii="Times New Roman" w:hAnsi="Times New Roman" w:cs="Times New Roman"/>
          <w:sz w:val="24"/>
          <w:szCs w:val="24"/>
        </w:rPr>
        <w:t xml:space="preserve">. Prasmju attīstīšana 1.politikas mērķī tiek fokusēta uz Latvijas viedajai specializācijai un industriālajai pārejai nepieciešamo prasmju attīstīšanu, </w:t>
      </w:r>
      <w:r>
        <w:rPr>
          <w:rFonts w:ascii="Times New Roman" w:hAnsi="Times New Roman" w:cs="Times New Roman"/>
          <w:sz w:val="24"/>
          <w:szCs w:val="24"/>
        </w:rPr>
        <w:t>t.sk.,</w:t>
      </w:r>
      <w:r w:rsidRPr="00930237">
        <w:rPr>
          <w:rFonts w:ascii="Times New Roman" w:hAnsi="Times New Roman" w:cs="Times New Roman"/>
          <w:sz w:val="24"/>
          <w:szCs w:val="24"/>
        </w:rPr>
        <w:t xml:space="preserve"> paaugstinot visu nozaru digitālo ietilpību un kompetenci vidēja un augsta līmeņa digitālajām prasmēm, savukārt 4.politi</w:t>
      </w:r>
      <w:r>
        <w:rPr>
          <w:rFonts w:ascii="Times New Roman" w:hAnsi="Times New Roman" w:cs="Times New Roman"/>
          <w:sz w:val="24"/>
          <w:szCs w:val="24"/>
        </w:rPr>
        <w:t>kas</w:t>
      </w:r>
      <w:r w:rsidRPr="00930237">
        <w:rPr>
          <w:rFonts w:ascii="Times New Roman" w:hAnsi="Times New Roman" w:cs="Times New Roman"/>
          <w:sz w:val="24"/>
          <w:szCs w:val="24"/>
        </w:rPr>
        <w:t xml:space="preserve"> mērķī uz </w:t>
      </w:r>
      <w:r>
        <w:rPr>
          <w:rFonts w:ascii="Times New Roman" w:hAnsi="Times New Roman" w:cs="Times New Roman"/>
          <w:sz w:val="24"/>
          <w:szCs w:val="24"/>
        </w:rPr>
        <w:t xml:space="preserve">pamatprasmju, </w:t>
      </w:r>
      <w:r w:rsidRPr="00930237">
        <w:rPr>
          <w:rFonts w:ascii="Times New Roman" w:hAnsi="Times New Roman" w:cs="Times New Roman"/>
          <w:sz w:val="24"/>
          <w:szCs w:val="24"/>
        </w:rPr>
        <w:t xml:space="preserve">vispārējo prasmju </w:t>
      </w:r>
      <w:r w:rsidRPr="001B0AF8">
        <w:rPr>
          <w:rFonts w:ascii="Times New Roman" w:hAnsi="Times New Roman" w:cs="Times New Roman"/>
          <w:sz w:val="24"/>
          <w:szCs w:val="24"/>
        </w:rPr>
        <w:t>un profesionālo prasmju celšanu.</w:t>
      </w:r>
    </w:p>
    <w:p w14:paraId="0971C74E" w14:textId="530D956D" w:rsidR="00662BFE" w:rsidRPr="00A603EA" w:rsidRDefault="00662BFE" w:rsidP="00662BFE">
      <w:pPr>
        <w:pStyle w:val="ListParagraph"/>
        <w:numPr>
          <w:ilvl w:val="0"/>
          <w:numId w:val="38"/>
        </w:numPr>
        <w:spacing w:after="0" w:line="240" w:lineRule="auto"/>
        <w:ind w:left="567" w:hanging="567"/>
        <w:mirrorIndents/>
        <w:jc w:val="both"/>
        <w:rPr>
          <w:rFonts w:ascii="Times New Roman" w:hAnsi="Times New Roman" w:cs="Times New Roman"/>
          <w:iCs/>
          <w:sz w:val="24"/>
          <w:szCs w:val="24"/>
        </w:rPr>
      </w:pPr>
      <w:r w:rsidRPr="00930237">
        <w:rPr>
          <w:rFonts w:ascii="Times New Roman" w:eastAsia="Times New Roman" w:hAnsi="Times New Roman" w:cs="Times New Roman"/>
          <w:sz w:val="24"/>
          <w:szCs w:val="24"/>
        </w:rPr>
        <w:t xml:space="preserve">P&amp;I ieguldījumiem paredzēta sinerģija ar tādām nozīmīgām ES programmām kā “Apvārsnis Eiropa”, “Digitālā Eiropa”, </w:t>
      </w:r>
      <w:r w:rsidRPr="00B961B5">
        <w:rPr>
          <w:rFonts w:ascii="Times New Roman" w:eastAsia="Times New Roman" w:hAnsi="Times New Roman" w:cs="Times New Roman"/>
          <w:i/>
          <w:iCs/>
          <w:sz w:val="24"/>
          <w:szCs w:val="24"/>
        </w:rPr>
        <w:t>Erasmus+</w:t>
      </w:r>
      <w:r w:rsidRPr="00930237">
        <w:rPr>
          <w:rFonts w:ascii="Times New Roman" w:eastAsia="Times New Roman" w:hAnsi="Times New Roman" w:cs="Times New Roman"/>
          <w:sz w:val="24"/>
          <w:szCs w:val="24"/>
        </w:rPr>
        <w:t xml:space="preserve"> un </w:t>
      </w:r>
      <w:r w:rsidRPr="00B961B5">
        <w:rPr>
          <w:rFonts w:ascii="Times New Roman" w:eastAsia="Times New Roman" w:hAnsi="Times New Roman" w:cs="Times New Roman"/>
          <w:i/>
          <w:iCs/>
          <w:sz w:val="24"/>
          <w:szCs w:val="24"/>
        </w:rPr>
        <w:t>InvestEU</w:t>
      </w:r>
      <w:r w:rsidRPr="00930237">
        <w:rPr>
          <w:rFonts w:ascii="Times New Roman" w:eastAsia="Times New Roman" w:hAnsi="Times New Roman" w:cs="Times New Roman"/>
          <w:sz w:val="24"/>
          <w:szCs w:val="24"/>
        </w:rPr>
        <w:t xml:space="preserve"> – gan veidojot atbilstošu dalības kapacitāti, gan paredzot investīciju papildinātību un iniciatīvu mērogošanu. Investīcijām izglītībā paredzēta sinerģija ar ES programmām </w:t>
      </w:r>
      <w:r w:rsidRPr="00B961B5">
        <w:rPr>
          <w:rFonts w:ascii="Times New Roman" w:eastAsia="Times New Roman" w:hAnsi="Times New Roman" w:cs="Times New Roman"/>
          <w:i/>
          <w:iCs/>
          <w:sz w:val="24"/>
          <w:szCs w:val="24"/>
        </w:rPr>
        <w:t>Erasmus+</w:t>
      </w:r>
      <w:r w:rsidRPr="00930237">
        <w:rPr>
          <w:rFonts w:ascii="Times New Roman" w:eastAsia="Times New Roman" w:hAnsi="Times New Roman" w:cs="Times New Roman"/>
          <w:sz w:val="24"/>
          <w:szCs w:val="24"/>
        </w:rPr>
        <w:t xml:space="preserve">, Eiropas </w:t>
      </w:r>
      <w:r w:rsidRPr="00A603EA">
        <w:rPr>
          <w:rFonts w:ascii="Times New Roman" w:eastAsia="Times New Roman" w:hAnsi="Times New Roman" w:cs="Times New Roman"/>
          <w:sz w:val="24"/>
          <w:szCs w:val="24"/>
        </w:rPr>
        <w:t xml:space="preserve">Solidaritātes korpuss un </w:t>
      </w:r>
      <w:r w:rsidRPr="00A603EA">
        <w:rPr>
          <w:rFonts w:ascii="Times New Roman" w:eastAsia="Times New Roman" w:hAnsi="Times New Roman" w:cs="Times New Roman"/>
          <w:i/>
          <w:sz w:val="24"/>
          <w:szCs w:val="24"/>
        </w:rPr>
        <w:t>InvestEU</w:t>
      </w:r>
      <w:r w:rsidRPr="00A603EA">
        <w:rPr>
          <w:rFonts w:ascii="Times New Roman" w:eastAsia="Times New Roman" w:hAnsi="Times New Roman" w:cs="Times New Roman"/>
          <w:iCs/>
          <w:sz w:val="24"/>
          <w:szCs w:val="24"/>
        </w:rPr>
        <w:t>, t.sk., ņemot vērā Eiropas Zaļā kursa prioritātes un mērķus</w:t>
      </w:r>
      <w:r w:rsidRPr="00771B20">
        <w:rPr>
          <w:rFonts w:ascii="Times New Roman" w:eastAsia="Times New Roman" w:hAnsi="Times New Roman" w:cs="Times New Roman"/>
          <w:iCs/>
          <w:sz w:val="24"/>
          <w:szCs w:val="24"/>
        </w:rPr>
        <w:t xml:space="preserve">, .kā arī REACT-EU un </w:t>
      </w:r>
      <w:r>
        <w:rPr>
          <w:rFonts w:ascii="Times New Roman" w:eastAsia="Times New Roman" w:hAnsi="Times New Roman" w:cs="Times New Roman"/>
          <w:iCs/>
          <w:sz w:val="24"/>
          <w:szCs w:val="24"/>
        </w:rPr>
        <w:t>AF plāna</w:t>
      </w:r>
      <w:r w:rsidRPr="00771B20">
        <w:rPr>
          <w:rFonts w:ascii="Times New Roman" w:eastAsia="Times New Roman" w:hAnsi="Times New Roman" w:cs="Times New Roman"/>
          <w:iCs/>
          <w:sz w:val="24"/>
          <w:szCs w:val="24"/>
        </w:rPr>
        <w:t xml:space="preserve"> komponentes “Digitālā transformācija”, un “Nevienlīdzības mazināšana” un “Ekonomikas transformācija un produktivitātes reforma” investīcijām</w:t>
      </w:r>
      <w:r w:rsidR="00DA4A7A">
        <w:rPr>
          <w:rFonts w:ascii="Times New Roman" w:eastAsia="Times New Roman" w:hAnsi="Times New Roman" w:cs="Times New Roman"/>
          <w:iCs/>
          <w:sz w:val="24"/>
          <w:szCs w:val="24"/>
        </w:rPr>
        <w:t xml:space="preserve">. </w:t>
      </w:r>
      <w:r w:rsidR="00DA4A7A" w:rsidRPr="004D05C7">
        <w:rPr>
          <w:rFonts w:ascii="Times New Roman" w:eastAsia="Times New Roman" w:hAnsi="Times New Roman" w:cs="Times New Roman"/>
          <w:iCs/>
          <w:sz w:val="24"/>
          <w:szCs w:val="24"/>
        </w:rPr>
        <w:t>Ņemot vērā, ka digitālās transformācijas īstenošanai plānots piesaistīt finansējumu no dažādiem pieejamajiem finanšu avotiem, būtiska loma ir ieguldījumu demarkācijai un pārkāšanās riska novēršanai. Demarkācijas uzraudzība tiek nodrošināta jau plānošanas posmā, ņemot vērā KP un AF plāna plānošanas dokumentu paralēlo virzību, kā arī tā tiks nodrošināta tālāk ieviešanas nosacījumu izstrādes posmā</w:t>
      </w:r>
      <w:r w:rsidRPr="00771B20">
        <w:rPr>
          <w:rFonts w:ascii="Times New Roman" w:eastAsia="Times New Roman" w:hAnsi="Times New Roman" w:cs="Times New Roman"/>
          <w:iCs/>
          <w:sz w:val="24"/>
          <w:szCs w:val="24"/>
        </w:rPr>
        <w:t>.</w:t>
      </w:r>
      <w:r w:rsidRPr="00A603EA">
        <w:rPr>
          <w:rFonts w:ascii="Times New Roman" w:eastAsia="Times New Roman" w:hAnsi="Times New Roman" w:cs="Times New Roman"/>
          <w:iCs/>
          <w:sz w:val="24"/>
          <w:szCs w:val="24"/>
        </w:rPr>
        <w:t xml:space="preserve"> </w:t>
      </w:r>
    </w:p>
    <w:p w14:paraId="6CF7A704" w14:textId="77777777" w:rsidR="00662BFE" w:rsidRPr="00A603EA" w:rsidRDefault="00662BFE" w:rsidP="00662BFE">
      <w:pPr>
        <w:pStyle w:val="ListParagraph"/>
        <w:numPr>
          <w:ilvl w:val="0"/>
          <w:numId w:val="38"/>
        </w:numPr>
        <w:spacing w:after="0" w:line="240" w:lineRule="auto"/>
        <w:ind w:left="567" w:hanging="567"/>
        <w:mirrorIndents/>
        <w:jc w:val="both"/>
        <w:rPr>
          <w:rFonts w:ascii="Times New Roman" w:hAnsi="Times New Roman" w:cs="Times New Roman"/>
          <w:sz w:val="24"/>
          <w:szCs w:val="24"/>
        </w:rPr>
      </w:pPr>
      <w:r w:rsidRPr="005B7EA0">
        <w:rPr>
          <w:rFonts w:ascii="Times New Roman" w:eastAsia="Times New Roman" w:hAnsi="Times New Roman" w:cs="Times New Roman"/>
          <w:sz w:val="24"/>
          <w:szCs w:val="24"/>
        </w:rPr>
        <w:t>Finanšu instrumenti aptvers visu 1.politi</w:t>
      </w:r>
      <w:r>
        <w:rPr>
          <w:rFonts w:ascii="Times New Roman" w:eastAsia="Times New Roman" w:hAnsi="Times New Roman" w:cs="Times New Roman"/>
          <w:sz w:val="24"/>
          <w:szCs w:val="24"/>
        </w:rPr>
        <w:t>kas</w:t>
      </w:r>
      <w:r w:rsidRPr="005B7EA0">
        <w:rPr>
          <w:rFonts w:ascii="Times New Roman" w:eastAsia="Times New Roman" w:hAnsi="Times New Roman" w:cs="Times New Roman"/>
          <w:sz w:val="24"/>
          <w:szCs w:val="24"/>
        </w:rPr>
        <w:t xml:space="preserve"> mērķa specifiskos atbalsta mērķus un tiks izveidoti atbilstoši finanšu pieejamības tirgus nepilnību analīzē, t.sk. teritoriālā skatījumā, noteiktajam, </w:t>
      </w:r>
      <w:r w:rsidRPr="005B7EA0">
        <w:rPr>
          <w:rFonts w:ascii="Times New Roman" w:hAnsi="Times New Roman" w:cs="Times New Roman"/>
          <w:sz w:val="24"/>
          <w:szCs w:val="24"/>
        </w:rPr>
        <w:t>kuras ietvaros cita starpā tika izvērtētas arī finanšu instrumentu izmantošanas iespējas zinātnē un inovāciju komercializācijā</w:t>
      </w:r>
      <w:r w:rsidRPr="00A603EA">
        <w:rPr>
          <w:rFonts w:ascii="Times New Roman" w:hAnsi="Times New Roman" w:cs="Times New Roman"/>
          <w:sz w:val="24"/>
          <w:szCs w:val="24"/>
        </w:rPr>
        <w:t>.</w:t>
      </w:r>
    </w:p>
    <w:p w14:paraId="73CF40AE" w14:textId="77777777" w:rsidR="00662BFE" w:rsidRPr="00930237" w:rsidRDefault="00662BFE" w:rsidP="00662BFE">
      <w:pPr>
        <w:pStyle w:val="ListParagraph"/>
        <w:spacing w:after="0" w:line="240" w:lineRule="auto"/>
        <w:ind w:left="567"/>
        <w:jc w:val="both"/>
        <w:rPr>
          <w:rFonts w:ascii="Times New Roman" w:eastAsia="Times New Roman" w:hAnsi="Times New Roman" w:cs="Times New Roman"/>
          <w:sz w:val="24"/>
          <w:szCs w:val="24"/>
        </w:rPr>
      </w:pPr>
    </w:p>
    <w:p w14:paraId="70F159B4" w14:textId="77777777" w:rsidR="00662BFE" w:rsidRPr="005F1C90" w:rsidRDefault="00662BFE" w:rsidP="00662BFE">
      <w:pPr>
        <w:pStyle w:val="Heading3"/>
        <w:numPr>
          <w:ilvl w:val="1"/>
          <w:numId w:val="32"/>
        </w:numPr>
        <w:shd w:val="clear" w:color="auto" w:fill="FFF2CC" w:themeFill="accent4" w:themeFillTint="33"/>
        <w:spacing w:after="0"/>
        <w:ind w:left="567"/>
        <w:rPr>
          <w:b/>
          <w:bCs/>
          <w:i w:val="0"/>
          <w:iCs/>
        </w:rPr>
      </w:pPr>
      <w:bookmarkStart w:id="4" w:name="_Toc91516242"/>
      <w:r w:rsidRPr="005F1C90">
        <w:rPr>
          <w:b/>
          <w:bCs/>
          <w:i w:val="0"/>
          <w:iCs/>
        </w:rPr>
        <w:t>Klimatneitralitāte, pielāgošanās klimata pārmaiņām un vides aizsardzība</w:t>
      </w:r>
      <w:bookmarkEnd w:id="4"/>
    </w:p>
    <w:p w14:paraId="760B5063" w14:textId="751FCAB2" w:rsidR="00662BFE" w:rsidRPr="00930237" w:rsidRDefault="00662BFE" w:rsidP="00662BFE">
      <w:pPr>
        <w:pStyle w:val="ListParagraph"/>
        <w:numPr>
          <w:ilvl w:val="0"/>
          <w:numId w:val="38"/>
        </w:numPr>
        <w:spacing w:after="0" w:line="240" w:lineRule="auto"/>
        <w:ind w:left="567" w:hanging="567"/>
        <w:mirrorIndents/>
        <w:jc w:val="both"/>
        <w:rPr>
          <w:rFonts w:ascii="Times New Roman" w:hAnsi="Times New Roman" w:cs="Times New Roman"/>
          <w:sz w:val="24"/>
          <w:szCs w:val="24"/>
        </w:rPr>
      </w:pPr>
      <w:r w:rsidRPr="00077F97">
        <w:rPr>
          <w:rFonts w:ascii="Times New Roman" w:hAnsi="Times New Roman" w:cs="Times New Roman"/>
          <w:sz w:val="24"/>
          <w:szCs w:val="24"/>
        </w:rPr>
        <w:t>Latvijas būtiskākie izaicinājumi saistībā ar vides ilgtspēju ir oglekļa mazietilpīga, resursu efektīva un klimatnoturīga attīstība, lai sasniegtu klimata</w:t>
      </w:r>
      <w:r>
        <w:rPr>
          <w:rFonts w:ascii="Times New Roman" w:hAnsi="Times New Roman" w:cs="Times New Roman"/>
          <w:sz w:val="24"/>
          <w:szCs w:val="24"/>
        </w:rPr>
        <w:t xml:space="preserve"> (t.sk., 2050.gada </w:t>
      </w:r>
      <w:r w:rsidRPr="00982040">
        <w:rPr>
          <w:rFonts w:ascii="Times New Roman" w:hAnsi="Times New Roman" w:cs="Times New Roman"/>
          <w:sz w:val="24"/>
          <w:szCs w:val="24"/>
        </w:rPr>
        <w:t>klimatneitralitātes)</w:t>
      </w:r>
      <w:r w:rsidRPr="00077F97">
        <w:rPr>
          <w:rFonts w:ascii="Times New Roman" w:hAnsi="Times New Roman" w:cs="Times New Roman"/>
          <w:sz w:val="24"/>
          <w:szCs w:val="24"/>
        </w:rPr>
        <w:t>, enerģētikas, piesārņojuma samazināšanas</w:t>
      </w:r>
      <w:r>
        <w:rPr>
          <w:rFonts w:ascii="Times New Roman" w:hAnsi="Times New Roman" w:cs="Times New Roman"/>
          <w:sz w:val="24"/>
          <w:szCs w:val="24"/>
        </w:rPr>
        <w:t xml:space="preserve"> </w:t>
      </w:r>
      <w:r w:rsidRPr="00982040">
        <w:rPr>
          <w:rFonts w:ascii="Times New Roman" w:hAnsi="Times New Roman" w:cs="Times New Roman"/>
          <w:sz w:val="24"/>
          <w:szCs w:val="24"/>
        </w:rPr>
        <w:t>(jeb nulles piesārņojuma)</w:t>
      </w:r>
      <w:r w:rsidRPr="00077F97">
        <w:rPr>
          <w:rFonts w:ascii="Times New Roman" w:hAnsi="Times New Roman" w:cs="Times New Roman"/>
          <w:sz w:val="24"/>
          <w:szCs w:val="24"/>
        </w:rPr>
        <w:t>, ūdeņu stāvokļa un bioloģiskās daudzveidības uzlabošanās</w:t>
      </w:r>
      <w:r>
        <w:rPr>
          <w:rFonts w:ascii="Times New Roman" w:hAnsi="Times New Roman" w:cs="Times New Roman"/>
          <w:sz w:val="24"/>
          <w:szCs w:val="24"/>
        </w:rPr>
        <w:t>,</w:t>
      </w:r>
      <w:r w:rsidRPr="00077F97">
        <w:rPr>
          <w:rFonts w:ascii="Times New Roman" w:hAnsi="Times New Roman" w:cs="Times New Roman"/>
          <w:sz w:val="24"/>
          <w:szCs w:val="24"/>
        </w:rPr>
        <w:t xml:space="preserve"> atkritumu apsaimniekošanas</w:t>
      </w:r>
      <w:r>
        <w:rPr>
          <w:rFonts w:ascii="Times New Roman" w:hAnsi="Times New Roman" w:cs="Times New Roman"/>
          <w:sz w:val="24"/>
          <w:szCs w:val="24"/>
        </w:rPr>
        <w:t xml:space="preserve"> un aprites ekonomikas</w:t>
      </w:r>
      <w:r w:rsidRPr="00077F97">
        <w:rPr>
          <w:rFonts w:ascii="Times New Roman" w:hAnsi="Times New Roman" w:cs="Times New Roman"/>
          <w:sz w:val="24"/>
          <w:szCs w:val="24"/>
        </w:rPr>
        <w:t xml:space="preserve"> mērķus</w:t>
      </w:r>
      <w:r>
        <w:rPr>
          <w:rFonts w:ascii="Times New Roman" w:hAnsi="Times New Roman" w:cs="Times New Roman"/>
          <w:sz w:val="24"/>
          <w:szCs w:val="24"/>
        </w:rPr>
        <w:t xml:space="preserve">, </w:t>
      </w:r>
      <w:r w:rsidRPr="00982040">
        <w:rPr>
          <w:rFonts w:ascii="Times New Roman" w:hAnsi="Times New Roman" w:cs="Times New Roman"/>
          <w:sz w:val="24"/>
          <w:szCs w:val="24"/>
        </w:rPr>
        <w:t>kā arī virzītos uz ES Zaļā kursa ieviešanu</w:t>
      </w:r>
      <w:r w:rsidRPr="00077F97">
        <w:rPr>
          <w:rFonts w:ascii="Times New Roman" w:hAnsi="Times New Roman" w:cs="Times New Roman"/>
          <w:sz w:val="24"/>
          <w:szCs w:val="24"/>
        </w:rPr>
        <w:t xml:space="preserve">. </w:t>
      </w:r>
      <w:r>
        <w:rPr>
          <w:rFonts w:ascii="Times New Roman" w:hAnsi="Times New Roman" w:cs="Times New Roman"/>
          <w:sz w:val="24"/>
          <w:szCs w:val="24"/>
        </w:rPr>
        <w:t xml:space="preserve">Arī EK </w:t>
      </w:r>
      <w:r w:rsidRPr="00077F97">
        <w:rPr>
          <w:rFonts w:ascii="Times New Roman" w:hAnsi="Times New Roman" w:cs="Times New Roman"/>
          <w:sz w:val="24"/>
          <w:szCs w:val="24"/>
        </w:rPr>
        <w:t xml:space="preserve">2019. un </w:t>
      </w:r>
      <w:r w:rsidRPr="00930237">
        <w:rPr>
          <w:rFonts w:ascii="Times New Roman" w:hAnsi="Times New Roman" w:cs="Times New Roman"/>
          <w:sz w:val="24"/>
          <w:szCs w:val="24"/>
        </w:rPr>
        <w:t xml:space="preserve">2020.gada specifiskās rekomendācijas </w:t>
      </w:r>
      <w:r w:rsidRPr="005B7EA0">
        <w:rPr>
          <w:rFonts w:ascii="Times New Roman" w:hAnsi="Times New Roman" w:cs="Times New Roman"/>
          <w:sz w:val="24"/>
          <w:szCs w:val="24"/>
        </w:rPr>
        <w:t xml:space="preserve">aicina dalībvalstis </w:t>
      </w:r>
      <w:r w:rsidRPr="005B7EA0">
        <w:rPr>
          <w:rFonts w:ascii="Times New Roman" w:hAnsi="Times New Roman" w:cs="Times New Roman"/>
          <w:color w:val="000000"/>
          <w:sz w:val="24"/>
          <w:szCs w:val="24"/>
        </w:rPr>
        <w:t xml:space="preserve">virzīt investīcijas uz zaļo pārkārtošanos, tīru un efektīvu enerģijas ražošanu un izmantošanu, ilgtspējīgu transportu, </w:t>
      </w:r>
      <w:r w:rsidRPr="005B7EA0">
        <w:rPr>
          <w:rFonts w:ascii="Times New Roman" w:hAnsi="Times New Roman" w:cs="Times New Roman"/>
          <w:color w:val="000000"/>
          <w:sz w:val="24"/>
          <w:szCs w:val="24"/>
        </w:rPr>
        <w:lastRenderedPageBreak/>
        <w:t>resursu efektivitāti un ēku energoefektivitāti</w:t>
      </w:r>
      <w:r w:rsidRPr="00A603EA">
        <w:rPr>
          <w:rFonts w:ascii="Times New Roman" w:hAnsi="Times New Roman" w:cs="Times New Roman"/>
          <w:color w:val="000000"/>
          <w:sz w:val="24"/>
          <w:szCs w:val="24"/>
        </w:rPr>
        <w:t>.</w:t>
      </w:r>
      <w:r w:rsidRPr="00930237">
        <w:rPr>
          <w:rFonts w:ascii="Times New Roman" w:hAnsi="Times New Roman" w:cs="Times New Roman"/>
          <w:color w:val="000000"/>
          <w:sz w:val="24"/>
          <w:szCs w:val="24"/>
        </w:rPr>
        <w:t xml:space="preserve"> </w:t>
      </w:r>
      <w:r w:rsidR="00311FE0" w:rsidRPr="1514838E">
        <w:rPr>
          <w:rFonts w:ascii="Times New Roman" w:hAnsi="Times New Roman" w:cs="Times New Roman"/>
          <w:color w:val="000000" w:themeColor="text1"/>
          <w:sz w:val="24"/>
          <w:szCs w:val="24"/>
        </w:rPr>
        <w:t>Papildus tam, ES padomes rekomendācijas (2022.</w:t>
      </w:r>
      <w:r w:rsidR="005C4050">
        <w:rPr>
          <w:rFonts w:ascii="Times New Roman" w:hAnsi="Times New Roman" w:cs="Times New Roman"/>
          <w:color w:val="000000" w:themeColor="text1"/>
          <w:sz w:val="24"/>
          <w:szCs w:val="24"/>
        </w:rPr>
        <w:t>g.</w:t>
      </w:r>
      <w:r w:rsidR="00311FE0" w:rsidRPr="1514838E">
        <w:rPr>
          <w:rFonts w:ascii="Times New Roman" w:hAnsi="Times New Roman" w:cs="Times New Roman"/>
          <w:color w:val="000000" w:themeColor="text1"/>
          <w:sz w:val="24"/>
          <w:szCs w:val="24"/>
        </w:rPr>
        <w:t xml:space="preserve">) aicina samazināt vispārējo atkarību no fosilā kurināmā un dažādot fosilā kurināmā importu, paātrinot atjaunojamo energoresursu izmantošanu, nodrošinot pietiekamu </w:t>
      </w:r>
      <w:proofErr w:type="spellStart"/>
      <w:r w:rsidR="00311FE0" w:rsidRPr="1514838E">
        <w:rPr>
          <w:rFonts w:ascii="Times New Roman" w:hAnsi="Times New Roman" w:cs="Times New Roman"/>
          <w:color w:val="000000" w:themeColor="text1"/>
          <w:sz w:val="24"/>
          <w:szCs w:val="24"/>
        </w:rPr>
        <w:t>starpsavienojumu</w:t>
      </w:r>
      <w:proofErr w:type="spellEnd"/>
      <w:r w:rsidR="00311FE0" w:rsidRPr="1514838E">
        <w:rPr>
          <w:rFonts w:ascii="Times New Roman" w:hAnsi="Times New Roman" w:cs="Times New Roman"/>
          <w:color w:val="000000" w:themeColor="text1"/>
          <w:sz w:val="24"/>
          <w:szCs w:val="24"/>
        </w:rPr>
        <w:t xml:space="preserve"> jaudu, dažādojot enerģijas piegādes un maršrutus un samazinot kopējo enerģijas patēriņu, izmantojot vērienīgus energoefektivitātes pasākumus</w:t>
      </w:r>
      <w:r w:rsidR="00311FE0">
        <w:rPr>
          <w:rFonts w:ascii="Times New Roman" w:hAnsi="Times New Roman" w:cs="Times New Roman"/>
          <w:color w:val="000000" w:themeColor="text1"/>
          <w:sz w:val="24"/>
          <w:szCs w:val="24"/>
        </w:rPr>
        <w:t xml:space="preserve">. </w:t>
      </w:r>
      <w:r w:rsidRPr="00930237">
        <w:rPr>
          <w:rFonts w:ascii="Times New Roman" w:hAnsi="Times New Roman" w:cs="Times New Roman"/>
          <w:color w:val="000000"/>
          <w:sz w:val="24"/>
          <w:szCs w:val="24"/>
        </w:rPr>
        <w:t>Latvijas valdība ir apstiprinājusi stratēģiju, lai sasniegtu klimatneitralitātes mērķi līdz 2050.gadam, klimata aspektus integrējot visās politikas jomās. Savukārt NEKP iezīmē sasniedzamos mērķus līdz 2030.gadam un virzienus klimata mērķu sasniegšanai: 1)</w:t>
      </w:r>
      <w:r>
        <w:rPr>
          <w:rFonts w:ascii="Times New Roman" w:hAnsi="Times New Roman" w:cs="Times New Roman"/>
          <w:color w:val="000000"/>
          <w:sz w:val="24"/>
          <w:szCs w:val="24"/>
        </w:rPr>
        <w:t xml:space="preserve"> </w:t>
      </w:r>
      <w:r w:rsidRPr="00930237">
        <w:rPr>
          <w:rFonts w:ascii="Times New Roman" w:hAnsi="Times New Roman" w:cs="Times New Roman"/>
          <w:color w:val="000000"/>
          <w:sz w:val="24"/>
          <w:szCs w:val="24"/>
        </w:rPr>
        <w:t>v</w:t>
      </w:r>
      <w:r w:rsidRPr="00930237">
        <w:rPr>
          <w:rFonts w:ascii="Times New Roman" w:hAnsi="Times New Roman" w:cs="Times New Roman"/>
          <w:sz w:val="24"/>
          <w:szCs w:val="24"/>
        </w:rPr>
        <w:t>eicināt resursu efektīvu izmantošanu, kā arī to pašpietiekamību un dažādību; 2)</w:t>
      </w:r>
      <w:r>
        <w:rPr>
          <w:rFonts w:ascii="Times New Roman" w:hAnsi="Times New Roman" w:cs="Times New Roman"/>
          <w:sz w:val="24"/>
          <w:szCs w:val="24"/>
        </w:rPr>
        <w:t xml:space="preserve"> </w:t>
      </w:r>
      <w:r w:rsidRPr="00930237">
        <w:rPr>
          <w:rFonts w:ascii="Times New Roman" w:hAnsi="Times New Roman" w:cs="Times New Roman"/>
          <w:sz w:val="24"/>
          <w:szCs w:val="24"/>
        </w:rPr>
        <w:t>nodrošināt resursu, it īpaši fosilu un neilgtspējīgu resursu, patēriņa būtisku samazināšanu un vienlaicīgu pāreju uz ilgtspējīgu, atjaunojamu un inovatīvu resursu izmantošanu, nodrošinot vienlīdzīgu pieeju energoresursiem visām sabiedrības grupām. Lai veicinātu Latvijas virzību uz klimatneitralitāti un klimatnoturību, nepieciešams īstenot virkni pasākumu, ko nosaka Latvijas starptautiskās saistības un kas iezīmēti NEKP, “Latvijas pielāgošanās klimata pārmaiņām plānā laika posmam līdz 2030. gadam” un “Latvijas stratēģija klimatneitralitātes sasniegšanai līdz 2050</w:t>
      </w:r>
      <w:r>
        <w:rPr>
          <w:rFonts w:ascii="Times New Roman" w:hAnsi="Times New Roman" w:cs="Times New Roman"/>
          <w:sz w:val="24"/>
          <w:szCs w:val="24"/>
        </w:rPr>
        <w:t>”</w:t>
      </w:r>
      <w:r w:rsidRPr="00930237">
        <w:rPr>
          <w:rFonts w:ascii="Times New Roman" w:hAnsi="Times New Roman" w:cs="Times New Roman"/>
          <w:sz w:val="24"/>
          <w:szCs w:val="24"/>
        </w:rPr>
        <w:t>. gadam.</w:t>
      </w:r>
      <w:r w:rsidRPr="00D13CBC">
        <w:t xml:space="preserve"> </w:t>
      </w:r>
      <w:r w:rsidRPr="00D13CBC">
        <w:rPr>
          <w:rFonts w:ascii="Times New Roman" w:hAnsi="Times New Roman" w:cs="Times New Roman"/>
          <w:sz w:val="24"/>
          <w:szCs w:val="24"/>
        </w:rPr>
        <w:t>Tāpat arī “Gaisa piesārņojuma samazināšanas rīcības plāns 2020.</w:t>
      </w:r>
      <w:r>
        <w:rPr>
          <w:rFonts w:ascii="Times New Roman" w:hAnsi="Times New Roman" w:cs="Times New Roman"/>
          <w:sz w:val="24"/>
          <w:szCs w:val="24"/>
        </w:rPr>
        <w:t>–</w:t>
      </w:r>
      <w:r w:rsidRPr="00D13CBC">
        <w:rPr>
          <w:rFonts w:ascii="Times New Roman" w:hAnsi="Times New Roman" w:cs="Times New Roman"/>
          <w:sz w:val="24"/>
          <w:szCs w:val="24"/>
        </w:rPr>
        <w:t>2030.gadam” nosaka rīcības</w:t>
      </w:r>
      <w:r>
        <w:rPr>
          <w:rFonts w:ascii="Times New Roman" w:hAnsi="Times New Roman" w:cs="Times New Roman"/>
          <w:sz w:val="24"/>
          <w:szCs w:val="24"/>
        </w:rPr>
        <w:t>, lai samazinātu</w:t>
      </w:r>
      <w:r w:rsidRPr="00D13CBC">
        <w:rPr>
          <w:rFonts w:ascii="Times New Roman" w:hAnsi="Times New Roman" w:cs="Times New Roman"/>
          <w:sz w:val="24"/>
          <w:szCs w:val="24"/>
        </w:rPr>
        <w:t xml:space="preserve"> gaisa piesārņojuma radīto negatīvo ietekmi uz vidi un cilvēku veselību.</w:t>
      </w:r>
      <w:r>
        <w:rPr>
          <w:rFonts w:ascii="Times New Roman" w:hAnsi="Times New Roman" w:cs="Times New Roman"/>
          <w:sz w:val="24"/>
          <w:szCs w:val="24"/>
        </w:rPr>
        <w:t xml:space="preserve"> Programmas</w:t>
      </w:r>
      <w:r w:rsidRPr="00E9655A">
        <w:rPr>
          <w:rFonts w:ascii="Times New Roman" w:hAnsi="Times New Roman" w:cs="Times New Roman"/>
          <w:sz w:val="24"/>
          <w:szCs w:val="24"/>
        </w:rPr>
        <w:t xml:space="preserve"> īstenošanā tiks ievērots klimat</w:t>
      </w:r>
      <w:r>
        <w:rPr>
          <w:rFonts w:ascii="Times New Roman" w:hAnsi="Times New Roman" w:cs="Times New Roman"/>
          <w:sz w:val="24"/>
          <w:szCs w:val="24"/>
        </w:rPr>
        <w:t>drošināšanas</w:t>
      </w:r>
      <w:r w:rsidRPr="00E9655A">
        <w:rPr>
          <w:rFonts w:ascii="Times New Roman" w:hAnsi="Times New Roman" w:cs="Times New Roman"/>
          <w:sz w:val="24"/>
          <w:szCs w:val="24"/>
        </w:rPr>
        <w:t xml:space="preserve"> princips</w:t>
      </w:r>
      <w:r w:rsidRPr="0033326D">
        <w:rPr>
          <w:rFonts w:ascii="Times New Roman" w:hAnsi="Times New Roman" w:cs="Times New Roman"/>
          <w:sz w:val="24"/>
          <w:szCs w:val="24"/>
          <w:vertAlign w:val="superscript"/>
        </w:rPr>
        <w:footnoteReference w:id="23"/>
      </w:r>
      <w:r w:rsidRPr="00E9655A">
        <w:rPr>
          <w:rFonts w:ascii="Times New Roman" w:hAnsi="Times New Roman" w:cs="Times New Roman"/>
          <w:sz w:val="24"/>
          <w:szCs w:val="24"/>
        </w:rPr>
        <w:t xml:space="preserve">, novēršot infrastruktūras neaizsargātību pret iespējamo klimata ilgtermiņa ietekmi, vienlaikus nodrošinot arī investīciju īstenotāja novērtējumu par </w:t>
      </w:r>
      <w:r>
        <w:rPr>
          <w:rFonts w:ascii="Times New Roman" w:hAnsi="Times New Roman" w:cs="Times New Roman"/>
          <w:sz w:val="24"/>
          <w:szCs w:val="24"/>
        </w:rPr>
        <w:t xml:space="preserve">siltumnīcefekta gāzu emisiju samazinājuma un </w:t>
      </w:r>
      <w:r w:rsidRPr="00E9655A">
        <w:rPr>
          <w:rFonts w:ascii="Times New Roman" w:hAnsi="Times New Roman" w:cs="Times New Roman"/>
          <w:sz w:val="24"/>
          <w:szCs w:val="24"/>
        </w:rPr>
        <w:t>ievainojamības pret klimata pārmaiņām un risku apskatu infrastruktūras jomā</w:t>
      </w:r>
      <w:r>
        <w:rPr>
          <w:rFonts w:ascii="Times New Roman" w:hAnsi="Times New Roman" w:cs="Times New Roman"/>
          <w:sz w:val="24"/>
          <w:szCs w:val="24"/>
        </w:rPr>
        <w:t>,</w:t>
      </w:r>
      <w:r w:rsidRPr="00E9655A">
        <w:rPr>
          <w:rFonts w:ascii="Times New Roman" w:hAnsi="Times New Roman" w:cs="Times New Roman"/>
          <w:sz w:val="24"/>
          <w:szCs w:val="24"/>
        </w:rPr>
        <w:t xml:space="preserve"> un nepieciešamības gadījumā iekļaujot to projektu vērtēšanas kritērijos</w:t>
      </w:r>
      <w:r>
        <w:rPr>
          <w:rFonts w:ascii="Times New Roman" w:hAnsi="Times New Roman" w:cs="Times New Roman"/>
          <w:sz w:val="24"/>
          <w:szCs w:val="24"/>
        </w:rPr>
        <w:t xml:space="preserve">. </w:t>
      </w:r>
      <w:r w:rsidRPr="00BB79C1">
        <w:rPr>
          <w:rFonts w:ascii="Times New Roman" w:hAnsi="Times New Roman" w:cs="Times New Roman"/>
          <w:sz w:val="24"/>
          <w:szCs w:val="24"/>
        </w:rPr>
        <w:t>Līdzsvarotas un taisnīgas klimata politikas ieviešan</w:t>
      </w:r>
      <w:r>
        <w:rPr>
          <w:rFonts w:ascii="Times New Roman" w:hAnsi="Times New Roman" w:cs="Times New Roman"/>
          <w:sz w:val="24"/>
          <w:szCs w:val="24"/>
        </w:rPr>
        <w:t>ai</w:t>
      </w:r>
      <w:r w:rsidRPr="00BB79C1">
        <w:rPr>
          <w:rFonts w:ascii="Times New Roman" w:hAnsi="Times New Roman" w:cs="Times New Roman"/>
          <w:sz w:val="24"/>
          <w:szCs w:val="24"/>
        </w:rPr>
        <w:t xml:space="preserve">, nozares klimatneitralitātes centienu sasniegšanā </w:t>
      </w:r>
      <w:r>
        <w:rPr>
          <w:rFonts w:ascii="Times New Roman" w:hAnsi="Times New Roman" w:cs="Times New Roman"/>
          <w:sz w:val="24"/>
          <w:szCs w:val="24"/>
        </w:rPr>
        <w:t>integrēs</w:t>
      </w:r>
      <w:r w:rsidRPr="00BB79C1">
        <w:rPr>
          <w:rFonts w:ascii="Times New Roman" w:hAnsi="Times New Roman" w:cs="Times New Roman"/>
          <w:sz w:val="24"/>
          <w:szCs w:val="24"/>
        </w:rPr>
        <w:t xml:space="preserve"> arī </w:t>
      </w:r>
      <w:r>
        <w:rPr>
          <w:rFonts w:ascii="Times New Roman" w:hAnsi="Times New Roman" w:cs="Times New Roman"/>
          <w:sz w:val="24"/>
          <w:szCs w:val="24"/>
        </w:rPr>
        <w:t xml:space="preserve">ANO ilgtspējīgas attīstības </w:t>
      </w:r>
      <w:r w:rsidRPr="00BB79C1">
        <w:rPr>
          <w:rFonts w:ascii="Times New Roman" w:hAnsi="Times New Roman" w:cs="Times New Roman"/>
          <w:sz w:val="24"/>
          <w:szCs w:val="24"/>
        </w:rPr>
        <w:t>caurviju princip</w:t>
      </w:r>
      <w:r>
        <w:rPr>
          <w:rFonts w:ascii="Times New Roman" w:hAnsi="Times New Roman" w:cs="Times New Roman"/>
          <w:sz w:val="24"/>
          <w:szCs w:val="24"/>
        </w:rPr>
        <w:t xml:space="preserve">u </w:t>
      </w:r>
      <w:r w:rsidRPr="00BB79C1">
        <w:rPr>
          <w:rFonts w:ascii="Times New Roman" w:hAnsi="Times New Roman" w:cs="Times New Roman"/>
          <w:sz w:val="24"/>
          <w:szCs w:val="24"/>
        </w:rPr>
        <w:t>“Neatstāt nevienu aiz muguras”,</w:t>
      </w:r>
      <w:r>
        <w:rPr>
          <w:rFonts w:ascii="Times New Roman" w:hAnsi="Times New Roman" w:cs="Times New Roman"/>
          <w:sz w:val="24"/>
          <w:szCs w:val="24"/>
        </w:rPr>
        <w:t xml:space="preserve"> kas sasaucas ar horizontālā principa </w:t>
      </w:r>
      <w:r w:rsidRPr="00BB79C1">
        <w:rPr>
          <w:rFonts w:ascii="Times New Roman" w:hAnsi="Times New Roman" w:cs="Times New Roman"/>
          <w:sz w:val="24"/>
          <w:szCs w:val="24"/>
        </w:rPr>
        <w:t>“Vienlīdzība, iekļaušana, nediskriminācija un pamattiesību ievērošana”</w:t>
      </w:r>
      <w:r>
        <w:rPr>
          <w:rFonts w:ascii="Times New Roman" w:hAnsi="Times New Roman" w:cs="Times New Roman"/>
          <w:sz w:val="24"/>
          <w:szCs w:val="24"/>
        </w:rPr>
        <w:t xml:space="preserve"> ietvaros noteiktajām prasībām, </w:t>
      </w:r>
      <w:r w:rsidRPr="00BB79C1">
        <w:rPr>
          <w:rFonts w:ascii="Times New Roman" w:hAnsi="Times New Roman" w:cs="Times New Roman"/>
          <w:sz w:val="24"/>
          <w:szCs w:val="24"/>
        </w:rPr>
        <w:t>savlaicīgi novēršot riskus ienākumu nevienlīdzības un pieaugošas nabadzības dimensijās.</w:t>
      </w:r>
    </w:p>
    <w:p w14:paraId="2B17EBDD" w14:textId="77777777" w:rsidR="00662BFE" w:rsidRPr="00930237" w:rsidRDefault="00662BFE" w:rsidP="00662BFE">
      <w:pPr>
        <w:pStyle w:val="ListParagraph"/>
        <w:numPr>
          <w:ilvl w:val="0"/>
          <w:numId w:val="38"/>
        </w:numPr>
        <w:autoSpaceDE w:val="0"/>
        <w:autoSpaceDN w:val="0"/>
        <w:adjustRightInd w:val="0"/>
        <w:spacing w:after="0" w:line="240" w:lineRule="auto"/>
        <w:ind w:left="567" w:hanging="567"/>
        <w:mirrorIndents/>
        <w:jc w:val="both"/>
        <w:rPr>
          <w:rFonts w:ascii="Times New Roman" w:hAnsi="Times New Roman" w:cs="Times New Roman"/>
          <w:sz w:val="24"/>
          <w:szCs w:val="24"/>
        </w:rPr>
      </w:pPr>
      <w:r w:rsidRPr="00930237">
        <w:rPr>
          <w:rFonts w:ascii="Times New Roman" w:hAnsi="Times New Roman" w:cs="Times New Roman"/>
          <w:sz w:val="24"/>
          <w:szCs w:val="24"/>
        </w:rPr>
        <w:t xml:space="preserve">Lai arī Latvijas </w:t>
      </w:r>
      <w:r w:rsidRPr="00624FE6">
        <w:rPr>
          <w:rFonts w:ascii="Times New Roman" w:hAnsi="Times New Roman" w:cs="Times New Roman"/>
          <w:b/>
          <w:sz w:val="24"/>
          <w:szCs w:val="24"/>
        </w:rPr>
        <w:t>AER enerģijas</w:t>
      </w:r>
      <w:r w:rsidRPr="00930237">
        <w:rPr>
          <w:rFonts w:ascii="Times New Roman" w:hAnsi="Times New Roman" w:cs="Times New Roman"/>
          <w:sz w:val="24"/>
          <w:szCs w:val="24"/>
        </w:rPr>
        <w:t xml:space="preserve"> īpatsvars ir viens no augstākajiem ES</w:t>
      </w:r>
      <w:r w:rsidRPr="00D13CBC">
        <w:rPr>
          <w:rFonts w:ascii="Times New Roman" w:hAnsi="Times New Roman" w:cs="Times New Roman"/>
          <w:sz w:val="24"/>
          <w:szCs w:val="24"/>
        </w:rPr>
        <w:t xml:space="preserve"> </w:t>
      </w:r>
      <w:r>
        <w:rPr>
          <w:rFonts w:ascii="Times New Roman" w:hAnsi="Times New Roman" w:cs="Times New Roman"/>
          <w:sz w:val="24"/>
          <w:szCs w:val="24"/>
        </w:rPr>
        <w:t>(</w:t>
      </w:r>
      <w:r w:rsidRPr="00D13CBC">
        <w:rPr>
          <w:rFonts w:ascii="Times New Roman" w:hAnsi="Times New Roman" w:cs="Times New Roman"/>
          <w:sz w:val="24"/>
          <w:szCs w:val="24"/>
        </w:rPr>
        <w:t>&gt;40% 2018.gadā</w:t>
      </w:r>
      <w:r>
        <w:rPr>
          <w:rFonts w:ascii="Times New Roman" w:hAnsi="Times New Roman" w:cs="Times New Roman"/>
          <w:sz w:val="24"/>
          <w:szCs w:val="24"/>
        </w:rPr>
        <w:t>)</w:t>
      </w:r>
      <w:r w:rsidRPr="00D13CBC">
        <w:rPr>
          <w:rFonts w:ascii="Times New Roman" w:hAnsi="Times New Roman" w:cs="Times New Roman"/>
          <w:sz w:val="24"/>
          <w:szCs w:val="24"/>
        </w:rPr>
        <w:t>, tomēr atjaunojamās elektroenerģijas ražošanā saules elektroenerģijas īpatsvars ir tikai 0</w:t>
      </w:r>
      <w:r>
        <w:rPr>
          <w:rFonts w:ascii="Times New Roman" w:hAnsi="Times New Roman" w:cs="Times New Roman"/>
          <w:sz w:val="24"/>
          <w:szCs w:val="24"/>
        </w:rPr>
        <w:t>,</w:t>
      </w:r>
      <w:r w:rsidRPr="00D13CBC">
        <w:rPr>
          <w:rFonts w:ascii="Times New Roman" w:hAnsi="Times New Roman" w:cs="Times New Roman"/>
          <w:sz w:val="24"/>
          <w:szCs w:val="24"/>
        </w:rPr>
        <w:t>09%, bet moderno biodegvielu/ bio</w:t>
      </w:r>
      <w:r>
        <w:rPr>
          <w:rFonts w:ascii="Times New Roman" w:hAnsi="Times New Roman" w:cs="Times New Roman"/>
          <w:sz w:val="24"/>
          <w:szCs w:val="24"/>
        </w:rPr>
        <w:t>metāna</w:t>
      </w:r>
      <w:r w:rsidRPr="00D13CBC">
        <w:rPr>
          <w:rFonts w:ascii="Times New Roman" w:hAnsi="Times New Roman" w:cs="Times New Roman"/>
          <w:sz w:val="24"/>
          <w:szCs w:val="24"/>
        </w:rPr>
        <w:t xml:space="preserve"> ražošana un izmantošana Latvijā 2019.gadā nenotika vispār</w:t>
      </w:r>
      <w:r>
        <w:rPr>
          <w:rFonts w:ascii="Times New Roman" w:hAnsi="Times New Roman" w:cs="Times New Roman"/>
          <w:sz w:val="24"/>
          <w:szCs w:val="24"/>
        </w:rPr>
        <w:t>. L</w:t>
      </w:r>
      <w:r w:rsidRPr="00930237">
        <w:rPr>
          <w:rFonts w:ascii="Times New Roman" w:hAnsi="Times New Roman" w:cs="Times New Roman"/>
          <w:sz w:val="24"/>
          <w:szCs w:val="24"/>
        </w:rPr>
        <w:t>ai sasniegtu ambiciozo nacionālo</w:t>
      </w:r>
      <w:r>
        <w:rPr>
          <w:rFonts w:ascii="Times New Roman" w:hAnsi="Times New Roman" w:cs="Times New Roman"/>
          <w:sz w:val="24"/>
          <w:szCs w:val="24"/>
        </w:rPr>
        <w:t xml:space="preserve"> atjaunojamās</w:t>
      </w:r>
      <w:r w:rsidRPr="00930237">
        <w:rPr>
          <w:rFonts w:ascii="Times New Roman" w:hAnsi="Times New Roman" w:cs="Times New Roman"/>
          <w:sz w:val="24"/>
          <w:szCs w:val="24"/>
        </w:rPr>
        <w:t xml:space="preserve"> elektroenerģijas </w:t>
      </w:r>
      <w:r>
        <w:rPr>
          <w:rFonts w:ascii="Times New Roman" w:hAnsi="Times New Roman" w:cs="Times New Roman"/>
          <w:sz w:val="24"/>
          <w:szCs w:val="24"/>
        </w:rPr>
        <w:t>mērķi 60%</w:t>
      </w:r>
      <w:r w:rsidRPr="00930237">
        <w:rPr>
          <w:rFonts w:ascii="Times New Roman" w:hAnsi="Times New Roman" w:cs="Times New Roman"/>
          <w:sz w:val="24"/>
          <w:szCs w:val="24"/>
        </w:rPr>
        <w:t xml:space="preserve">, nepieciešams </w:t>
      </w:r>
      <w:r>
        <w:rPr>
          <w:rFonts w:ascii="Times New Roman" w:hAnsi="Times New Roman" w:cs="Times New Roman"/>
          <w:sz w:val="24"/>
          <w:szCs w:val="24"/>
        </w:rPr>
        <w:t>turpināt</w:t>
      </w:r>
      <w:r w:rsidRPr="00930237">
        <w:rPr>
          <w:rFonts w:ascii="Times New Roman" w:hAnsi="Times New Roman" w:cs="Times New Roman"/>
          <w:sz w:val="24"/>
          <w:szCs w:val="24"/>
        </w:rPr>
        <w:t xml:space="preserve"> attīstīt pieejamo potenciālu </w:t>
      </w:r>
      <w:r w:rsidRPr="00D13CBC">
        <w:rPr>
          <w:rFonts w:ascii="Times New Roman" w:hAnsi="Times New Roman" w:cs="Times New Roman"/>
          <w:sz w:val="24"/>
          <w:szCs w:val="24"/>
        </w:rPr>
        <w:t>dažādu ne-emisiju AER</w:t>
      </w:r>
      <w:r>
        <w:rPr>
          <w:rFonts w:ascii="Times New Roman" w:hAnsi="Times New Roman" w:cs="Times New Roman"/>
          <w:sz w:val="24"/>
          <w:szCs w:val="24"/>
        </w:rPr>
        <w:t xml:space="preserve">, piem., </w:t>
      </w:r>
      <w:r w:rsidRPr="00930237">
        <w:rPr>
          <w:rFonts w:ascii="Times New Roman" w:hAnsi="Times New Roman" w:cs="Times New Roman"/>
          <w:sz w:val="24"/>
          <w:szCs w:val="24"/>
        </w:rPr>
        <w:t>vēja, saules</w:t>
      </w:r>
      <w:r>
        <w:rPr>
          <w:rFonts w:ascii="Times New Roman" w:hAnsi="Times New Roman" w:cs="Times New Roman"/>
          <w:sz w:val="24"/>
          <w:szCs w:val="24"/>
        </w:rPr>
        <w:t xml:space="preserve"> un ģeotermālās</w:t>
      </w:r>
      <w:r w:rsidRPr="00930237">
        <w:rPr>
          <w:rFonts w:ascii="Times New Roman" w:hAnsi="Times New Roman" w:cs="Times New Roman"/>
          <w:sz w:val="24"/>
          <w:szCs w:val="24"/>
        </w:rPr>
        <w:t xml:space="preserve"> enerģijas</w:t>
      </w:r>
      <w:r>
        <w:rPr>
          <w:rFonts w:ascii="Times New Roman" w:hAnsi="Times New Roman" w:cs="Times New Roman"/>
          <w:sz w:val="24"/>
          <w:szCs w:val="24"/>
        </w:rPr>
        <w:t xml:space="preserve"> (siltumsūkņi)</w:t>
      </w:r>
      <w:r w:rsidRPr="00930237">
        <w:rPr>
          <w:rFonts w:ascii="Times New Roman" w:hAnsi="Times New Roman" w:cs="Times New Roman"/>
          <w:sz w:val="24"/>
          <w:szCs w:val="24"/>
        </w:rPr>
        <w:t>, biomasas un biogāzes</w:t>
      </w:r>
      <w:r>
        <w:rPr>
          <w:rFonts w:ascii="Times New Roman" w:hAnsi="Times New Roman" w:cs="Times New Roman"/>
          <w:sz w:val="24"/>
          <w:szCs w:val="24"/>
        </w:rPr>
        <w:t>,</w:t>
      </w:r>
      <w:r w:rsidRPr="00930237">
        <w:rPr>
          <w:rFonts w:ascii="Times New Roman" w:hAnsi="Times New Roman" w:cs="Times New Roman"/>
          <w:sz w:val="24"/>
          <w:szCs w:val="24"/>
        </w:rPr>
        <w:t xml:space="preserve"> izmantošanā</w:t>
      </w:r>
      <w:r>
        <w:rPr>
          <w:rFonts w:ascii="Times New Roman" w:hAnsi="Times New Roman" w:cs="Times New Roman"/>
          <w:sz w:val="24"/>
          <w:szCs w:val="24"/>
        </w:rPr>
        <w:t xml:space="preserve">, </w:t>
      </w:r>
      <w:r w:rsidRPr="00D13CBC">
        <w:rPr>
          <w:rFonts w:ascii="Times New Roman" w:hAnsi="Times New Roman" w:cs="Times New Roman"/>
          <w:sz w:val="24"/>
          <w:szCs w:val="24"/>
        </w:rPr>
        <w:t>vienlaikus ievērojot, ka atjaunojamās elektroenerģijas īpatsvara palielinājums nodrošina arī atjaunojamās transporta en</w:t>
      </w:r>
      <w:r>
        <w:rPr>
          <w:rFonts w:ascii="Times New Roman" w:hAnsi="Times New Roman" w:cs="Times New Roman"/>
          <w:sz w:val="24"/>
          <w:szCs w:val="24"/>
        </w:rPr>
        <w:t>erģijas īpatsvara palielinājumu</w:t>
      </w:r>
      <w:r w:rsidRPr="00930237">
        <w:rPr>
          <w:rFonts w:ascii="Times New Roman" w:hAnsi="Times New Roman" w:cs="Times New Roman"/>
          <w:sz w:val="24"/>
          <w:szCs w:val="24"/>
        </w:rPr>
        <w:t>.</w:t>
      </w:r>
      <w:r>
        <w:rPr>
          <w:rFonts w:ascii="Times New Roman" w:hAnsi="Times New Roman" w:cs="Times New Roman"/>
          <w:sz w:val="24"/>
          <w:szCs w:val="24"/>
        </w:rPr>
        <w:t xml:space="preserve"> </w:t>
      </w:r>
      <w:r w:rsidRPr="002E6131">
        <w:rPr>
          <w:rFonts w:ascii="Times New Roman" w:hAnsi="Times New Roman" w:cs="Times New Roman"/>
          <w:sz w:val="24"/>
          <w:szCs w:val="24"/>
        </w:rPr>
        <w:t>Ir</w:t>
      </w:r>
      <w:r>
        <w:rPr>
          <w:rFonts w:ascii="Times New Roman" w:hAnsi="Times New Roman" w:cs="Times New Roman"/>
          <w:sz w:val="24"/>
          <w:szCs w:val="24"/>
        </w:rPr>
        <w:t xml:space="preserve"> arī liels potenciāls dažādu </w:t>
      </w:r>
      <w:r w:rsidRPr="00D13CBC">
        <w:rPr>
          <w:rFonts w:ascii="Times New Roman" w:hAnsi="Times New Roman" w:cs="Times New Roman"/>
          <w:sz w:val="24"/>
          <w:szCs w:val="24"/>
        </w:rPr>
        <w:t>ne-emisiju AER tehnoloģiju (elektroenerģijas vai siltumenerģijas un dzesēšanai nepieciešamās enerģijas ražošanai) uzstādīšanai</w:t>
      </w:r>
      <w:r>
        <w:rPr>
          <w:rFonts w:ascii="Times New Roman" w:hAnsi="Times New Roman" w:cs="Times New Roman"/>
          <w:sz w:val="24"/>
          <w:szCs w:val="24"/>
        </w:rPr>
        <w:t xml:space="preserve"> </w:t>
      </w:r>
      <w:r w:rsidRPr="002E6131">
        <w:rPr>
          <w:rFonts w:ascii="Times New Roman" w:hAnsi="Times New Roman" w:cs="Times New Roman"/>
          <w:sz w:val="24"/>
          <w:szCs w:val="24"/>
        </w:rPr>
        <w:t xml:space="preserve">daudzdzīvokļu </w:t>
      </w:r>
      <w:r>
        <w:rPr>
          <w:rFonts w:ascii="Times New Roman" w:hAnsi="Times New Roman" w:cs="Times New Roman"/>
          <w:sz w:val="24"/>
          <w:szCs w:val="24"/>
        </w:rPr>
        <w:t xml:space="preserve">ēkās. </w:t>
      </w:r>
      <w:r w:rsidRPr="00991D9F">
        <w:rPr>
          <w:rFonts w:ascii="Times New Roman" w:hAnsi="Times New Roman" w:cs="Times New Roman"/>
          <w:sz w:val="24"/>
          <w:szCs w:val="24"/>
        </w:rPr>
        <w:t>Tiek atbalstīta fosilo energoresursu tehnoloģiju nomaiņa ar AER jaudām vai bezizmešu tehnoloģijām, bet netiek atbalstīta esošas AER jaudas vai pieslēguma AER jaudām aizstāšana ar citu AER un / vai paralēlu sistēmu veidošana.</w:t>
      </w:r>
      <w:r>
        <w:rPr>
          <w:rFonts w:ascii="Times New Roman" w:hAnsi="Times New Roman" w:cs="Times New Roman"/>
          <w:sz w:val="24"/>
          <w:szCs w:val="24"/>
        </w:rPr>
        <w:t xml:space="preserve"> </w:t>
      </w:r>
      <w:r w:rsidRPr="00D13CBC">
        <w:rPr>
          <w:rFonts w:ascii="Times New Roman" w:hAnsi="Times New Roman" w:cs="Times New Roman"/>
          <w:sz w:val="24"/>
          <w:szCs w:val="24"/>
        </w:rPr>
        <w:t>Vienlaikus saules elektroenerģijas ražošanas iekārtas netieši veicinātu atjaunojamās siltumenerģijas ražošanu, ja saules elektroenerģija tiek izmantota siltumsūkņu darbības nodrošināšanā.</w:t>
      </w:r>
    </w:p>
    <w:p w14:paraId="4FC0478A" w14:textId="77777777" w:rsidR="00662BFE" w:rsidRPr="00930237" w:rsidRDefault="00662BFE" w:rsidP="00662BFE">
      <w:pPr>
        <w:pStyle w:val="ListParagraph"/>
        <w:numPr>
          <w:ilvl w:val="0"/>
          <w:numId w:val="38"/>
        </w:numPr>
        <w:autoSpaceDE w:val="0"/>
        <w:autoSpaceDN w:val="0"/>
        <w:adjustRightInd w:val="0"/>
        <w:spacing w:after="0" w:line="240" w:lineRule="auto"/>
        <w:ind w:left="567" w:hanging="567"/>
        <w:mirrorIndents/>
        <w:jc w:val="both"/>
        <w:rPr>
          <w:rFonts w:ascii="Times New Roman" w:hAnsi="Times New Roman" w:cs="Times New Roman"/>
          <w:sz w:val="24"/>
          <w:szCs w:val="24"/>
        </w:rPr>
      </w:pPr>
      <w:r w:rsidRPr="00930237">
        <w:rPr>
          <w:rFonts w:ascii="Times New Roman" w:hAnsi="Times New Roman" w:cs="Times New Roman"/>
          <w:sz w:val="24"/>
          <w:szCs w:val="24"/>
        </w:rPr>
        <w:t xml:space="preserve">SEG emisiju struktūrā Latvijā salīdzinot ar citām ES valstīm ir novērojams zems ETS sektora </w:t>
      </w:r>
      <w:r>
        <w:rPr>
          <w:rFonts w:ascii="Times New Roman" w:hAnsi="Times New Roman" w:cs="Times New Roman"/>
          <w:sz w:val="24"/>
          <w:szCs w:val="24"/>
        </w:rPr>
        <w:t>emisiju</w:t>
      </w:r>
      <w:r w:rsidRPr="00930237">
        <w:rPr>
          <w:rFonts w:ascii="Times New Roman" w:hAnsi="Times New Roman" w:cs="Times New Roman"/>
          <w:sz w:val="24"/>
          <w:szCs w:val="24"/>
        </w:rPr>
        <w:t xml:space="preserve"> īpatsvars</w:t>
      </w:r>
      <w:r>
        <w:rPr>
          <w:rFonts w:ascii="Times New Roman" w:hAnsi="Times New Roman" w:cs="Times New Roman"/>
          <w:sz w:val="24"/>
          <w:szCs w:val="24"/>
        </w:rPr>
        <w:t xml:space="preserve"> (tikai 22,3% 20</w:t>
      </w:r>
      <w:r w:rsidRPr="00D13CBC">
        <w:rPr>
          <w:rFonts w:ascii="Times New Roman" w:hAnsi="Times New Roman" w:cs="Times New Roman"/>
          <w:sz w:val="24"/>
          <w:szCs w:val="24"/>
        </w:rPr>
        <w:t>18.gadā</w:t>
      </w:r>
      <w:r>
        <w:rPr>
          <w:rFonts w:ascii="Times New Roman" w:hAnsi="Times New Roman" w:cs="Times New Roman"/>
          <w:sz w:val="24"/>
          <w:szCs w:val="24"/>
        </w:rPr>
        <w:t>)</w:t>
      </w:r>
      <w:r w:rsidRPr="00930237">
        <w:rPr>
          <w:rFonts w:ascii="Times New Roman" w:hAnsi="Times New Roman" w:cs="Times New Roman"/>
          <w:sz w:val="24"/>
          <w:szCs w:val="24"/>
        </w:rPr>
        <w:t xml:space="preserve">. </w:t>
      </w:r>
      <w:r w:rsidRPr="00077F97">
        <w:rPr>
          <w:rFonts w:ascii="Times New Roman" w:hAnsi="Times New Roman" w:cs="Times New Roman"/>
          <w:sz w:val="24"/>
          <w:szCs w:val="24"/>
        </w:rPr>
        <w:t>Saskaņā ar 2020.gada SEG inventarizāciju</w:t>
      </w:r>
      <w:r>
        <w:rPr>
          <w:rFonts w:ascii="Times New Roman" w:hAnsi="Times New Roman" w:cs="Times New Roman"/>
          <w:sz w:val="24"/>
          <w:szCs w:val="24"/>
        </w:rPr>
        <w:t xml:space="preserve"> </w:t>
      </w:r>
      <w:r w:rsidRPr="00930237">
        <w:rPr>
          <w:rFonts w:ascii="Times New Roman" w:hAnsi="Times New Roman" w:cs="Times New Roman"/>
          <w:sz w:val="24"/>
          <w:szCs w:val="24"/>
        </w:rPr>
        <w:t xml:space="preserve">ne-ETS sektorā lielākais SEG emisiju avots </w:t>
      </w:r>
      <w:r>
        <w:rPr>
          <w:rFonts w:ascii="Times New Roman" w:hAnsi="Times New Roman" w:cs="Times New Roman"/>
          <w:sz w:val="24"/>
          <w:szCs w:val="24"/>
        </w:rPr>
        <w:t xml:space="preserve">2018.gadā </w:t>
      </w:r>
      <w:r w:rsidRPr="00930237">
        <w:rPr>
          <w:rFonts w:ascii="Times New Roman" w:hAnsi="Times New Roman" w:cs="Times New Roman"/>
          <w:sz w:val="24"/>
          <w:szCs w:val="24"/>
        </w:rPr>
        <w:t>ir transports (3</w:t>
      </w:r>
      <w:r>
        <w:rPr>
          <w:rFonts w:ascii="Times New Roman" w:hAnsi="Times New Roman" w:cs="Times New Roman"/>
          <w:sz w:val="24"/>
          <w:szCs w:val="24"/>
        </w:rPr>
        <w:t>7</w:t>
      </w:r>
      <w:r w:rsidRPr="00930237">
        <w:rPr>
          <w:rFonts w:ascii="Times New Roman" w:hAnsi="Times New Roman" w:cs="Times New Roman"/>
          <w:sz w:val="24"/>
          <w:szCs w:val="24"/>
        </w:rPr>
        <w:t>%), kam seko lauksaimniecība (2</w:t>
      </w:r>
      <w:r>
        <w:rPr>
          <w:rFonts w:ascii="Times New Roman" w:hAnsi="Times New Roman" w:cs="Times New Roman"/>
          <w:sz w:val="24"/>
          <w:szCs w:val="24"/>
        </w:rPr>
        <w:t>9</w:t>
      </w:r>
      <w:r w:rsidRPr="00930237">
        <w:rPr>
          <w:rFonts w:ascii="Times New Roman" w:hAnsi="Times New Roman" w:cs="Times New Roman"/>
          <w:sz w:val="24"/>
          <w:szCs w:val="24"/>
        </w:rPr>
        <w:t>%)</w:t>
      </w:r>
      <w:r>
        <w:rPr>
          <w:rFonts w:ascii="Times New Roman" w:hAnsi="Times New Roman" w:cs="Times New Roman"/>
          <w:sz w:val="24"/>
          <w:szCs w:val="24"/>
        </w:rPr>
        <w:t xml:space="preserve"> un ēku sektors (~20%)</w:t>
      </w:r>
      <w:r w:rsidRPr="00930237">
        <w:rPr>
          <w:rFonts w:ascii="Times New Roman" w:hAnsi="Times New Roman" w:cs="Times New Roman"/>
          <w:sz w:val="24"/>
          <w:szCs w:val="24"/>
        </w:rPr>
        <w:t xml:space="preserve">. </w:t>
      </w:r>
      <w:r>
        <w:rPr>
          <w:rFonts w:ascii="Times New Roman" w:hAnsi="Times New Roman" w:cs="Times New Roman"/>
          <w:sz w:val="24"/>
          <w:szCs w:val="24"/>
        </w:rPr>
        <w:t>Minētie rādītāji</w:t>
      </w:r>
      <w:r w:rsidRPr="00930237">
        <w:rPr>
          <w:rFonts w:ascii="Times New Roman" w:hAnsi="Times New Roman" w:cs="Times New Roman"/>
          <w:sz w:val="24"/>
          <w:szCs w:val="24"/>
        </w:rPr>
        <w:t xml:space="preserve"> SEG emisiju struktūr</w:t>
      </w:r>
      <w:r>
        <w:rPr>
          <w:rFonts w:ascii="Times New Roman" w:hAnsi="Times New Roman" w:cs="Times New Roman"/>
          <w:sz w:val="24"/>
          <w:szCs w:val="24"/>
        </w:rPr>
        <w:t>ā</w:t>
      </w:r>
      <w:r w:rsidRPr="00930237">
        <w:rPr>
          <w:rFonts w:ascii="Times New Roman" w:hAnsi="Times New Roman" w:cs="Times New Roman"/>
          <w:sz w:val="24"/>
          <w:szCs w:val="24"/>
        </w:rPr>
        <w:t xml:space="preserve"> kā lielāko izaicinājumu klimat</w:t>
      </w:r>
      <w:r>
        <w:rPr>
          <w:rFonts w:ascii="Times New Roman" w:hAnsi="Times New Roman" w:cs="Times New Roman"/>
          <w:sz w:val="24"/>
          <w:szCs w:val="24"/>
        </w:rPr>
        <w:t>n</w:t>
      </w:r>
      <w:r w:rsidRPr="00930237">
        <w:rPr>
          <w:rFonts w:ascii="Times New Roman" w:hAnsi="Times New Roman" w:cs="Times New Roman"/>
          <w:sz w:val="24"/>
          <w:szCs w:val="24"/>
        </w:rPr>
        <w:t xml:space="preserve">eitralitātes sasniegšanai un SEG emisiju </w:t>
      </w:r>
      <w:r w:rsidRPr="00930237">
        <w:rPr>
          <w:rFonts w:ascii="Times New Roman" w:hAnsi="Times New Roman" w:cs="Times New Roman"/>
          <w:sz w:val="24"/>
          <w:szCs w:val="24"/>
        </w:rPr>
        <w:lastRenderedPageBreak/>
        <w:t xml:space="preserve">samazināšanai </w:t>
      </w:r>
      <w:r w:rsidRPr="00424447">
        <w:rPr>
          <w:rFonts w:ascii="Times New Roman" w:hAnsi="Times New Roman" w:cs="Times New Roman"/>
          <w:bCs/>
          <w:sz w:val="24"/>
          <w:szCs w:val="24"/>
        </w:rPr>
        <w:t>iezīmē transporta un ēku pāreju uz AER,</w:t>
      </w:r>
      <w:r w:rsidRPr="00930237">
        <w:rPr>
          <w:rFonts w:ascii="Times New Roman" w:hAnsi="Times New Roman" w:cs="Times New Roman"/>
          <w:sz w:val="24"/>
          <w:szCs w:val="24"/>
        </w:rPr>
        <w:t xml:space="preserve"> kur nepieciešamas būtiskas investīcijas.</w:t>
      </w:r>
      <w:r w:rsidRPr="00255B1F">
        <w:t xml:space="preserve"> </w:t>
      </w:r>
      <w:r w:rsidRPr="00255B1F">
        <w:rPr>
          <w:rFonts w:ascii="Times New Roman" w:hAnsi="Times New Roman" w:cs="Times New Roman"/>
          <w:sz w:val="24"/>
          <w:szCs w:val="24"/>
        </w:rPr>
        <w:t xml:space="preserve">Savukārt </w:t>
      </w:r>
      <w:r>
        <w:rPr>
          <w:rFonts w:ascii="Times New Roman" w:hAnsi="Times New Roman" w:cs="Times New Roman"/>
          <w:sz w:val="24"/>
          <w:szCs w:val="24"/>
        </w:rPr>
        <w:t xml:space="preserve">tikai </w:t>
      </w:r>
      <w:r w:rsidRPr="00255B1F">
        <w:rPr>
          <w:rFonts w:ascii="Times New Roman" w:hAnsi="Times New Roman" w:cs="Times New Roman"/>
          <w:sz w:val="24"/>
          <w:szCs w:val="24"/>
        </w:rPr>
        <w:t>ēku sektorā īstenotie energoefektivitātes uzlabošanas pasākumi var nedot vēlamo ne-ETS sektora SEG emisiju samazinājumu, jo lielākā daļa Latvijas ēku izmanto ETS iekārtās saražoto siltumenerģiju.</w:t>
      </w:r>
    </w:p>
    <w:p w14:paraId="1E855333" w14:textId="77777777" w:rsidR="00662BFE" w:rsidRDefault="00662BFE" w:rsidP="00662BFE">
      <w:pPr>
        <w:pStyle w:val="ListParagraph"/>
        <w:numPr>
          <w:ilvl w:val="0"/>
          <w:numId w:val="38"/>
        </w:numPr>
        <w:spacing w:after="0" w:line="240" w:lineRule="auto"/>
        <w:ind w:left="567" w:hanging="567"/>
        <w:mirrorIndents/>
        <w:jc w:val="both"/>
        <w:rPr>
          <w:rFonts w:ascii="Times New Roman" w:eastAsia="Times New Roman" w:hAnsi="Times New Roman" w:cs="Times New Roman"/>
          <w:sz w:val="24"/>
          <w:szCs w:val="24"/>
        </w:rPr>
      </w:pPr>
      <w:r w:rsidRPr="00EC5992">
        <w:rPr>
          <w:rFonts w:ascii="Times New Roman" w:hAnsi="Times New Roman" w:cs="Times New Roman"/>
          <w:b/>
          <w:bCs/>
          <w:sz w:val="24"/>
          <w:szCs w:val="24"/>
        </w:rPr>
        <w:t>Transporta sektorā</w:t>
      </w:r>
      <w:r w:rsidRPr="00EC5992">
        <w:rPr>
          <w:rFonts w:ascii="Times New Roman" w:hAnsi="Times New Roman" w:cs="Times New Roman"/>
          <w:sz w:val="24"/>
          <w:szCs w:val="24"/>
        </w:rPr>
        <w:t xml:space="preserve"> ir ļoti zems AER īpatsvars, kas ir viens no zemākiem rādītājiem Eiropā. Mērķis 2020.gadam ir 10% AER īpatsvars transporta sektorā, bet 2018.gadā tas bija tikai 4,7%, kas būtiski ietekmē arī gaisa kvalitāti atsevišķās Latvijas pilsētās. Tas saistāms arī ar faktu, ka </w:t>
      </w:r>
      <w:r w:rsidRPr="00EC5992">
        <w:rPr>
          <w:rFonts w:ascii="Times New Roman" w:hAnsi="Times New Roman" w:cs="Times New Roman"/>
          <w:bCs/>
          <w:sz w:val="24"/>
          <w:szCs w:val="24"/>
        </w:rPr>
        <w:t>vairāk nekā 93% Latvijas autoparka veido ar fosilo degvielu</w:t>
      </w:r>
      <w:r w:rsidRPr="00EC5992">
        <w:rPr>
          <w:rFonts w:ascii="Times New Roman" w:hAnsi="Times New Roman" w:cs="Times New Roman"/>
          <w:sz w:val="24"/>
          <w:szCs w:val="24"/>
        </w:rPr>
        <w:t xml:space="preserve"> darbināmi transportlīdzekļi; ar dīzeļdegvielu darbināmu transportlīdzekļu ir 65,5%, kamēr ar elektrību darbināmi transportlīdzekļi 0,1%.</w:t>
      </w:r>
    </w:p>
    <w:p w14:paraId="3976901B" w14:textId="77777777" w:rsidR="00DA4A7A" w:rsidRDefault="00662BFE" w:rsidP="00DA4A7A">
      <w:pPr>
        <w:pStyle w:val="ListParagraph"/>
        <w:numPr>
          <w:ilvl w:val="0"/>
          <w:numId w:val="38"/>
        </w:numPr>
        <w:spacing w:after="0" w:line="240" w:lineRule="auto"/>
        <w:ind w:left="567" w:hanging="567"/>
        <w:mirrorIndents/>
        <w:jc w:val="both"/>
        <w:rPr>
          <w:rFonts w:ascii="Times New Roman" w:eastAsia="Times New Roman" w:hAnsi="Times New Roman" w:cs="Times New Roman"/>
          <w:sz w:val="24"/>
          <w:szCs w:val="24"/>
        </w:rPr>
      </w:pPr>
      <w:r w:rsidRPr="00EC5992">
        <w:rPr>
          <w:rFonts w:ascii="Times New Roman" w:eastAsia="Times New Roman" w:hAnsi="Times New Roman" w:cs="Times New Roman"/>
          <w:sz w:val="24"/>
          <w:szCs w:val="24"/>
        </w:rPr>
        <w:t>Eiropas Zaļais kurss norāda, ka transporta izmaksām būtu jāatspoguļo tā ietekme uz vidi un veselību, ka būtu jāizbeidz subsidēt fosilās degvielas. Līdztekus ES būtu jāpaātrina ilgtspējīgu alternatīvo degvielu ražošana un ieviešana. Līdz 2025. gadam būs vajadzīgs aptuveni viens miljons publiski pieejamu uzlādes un degvielas uzpildes staciju, kas apkalpos 13 miljonus bezemisiju un mazemisiju transportlīdzekļu, kuri gaidāmi uz Eiropas autoceļiem. Arī Latvijā ir jāturpina darbs pie alternatīvo degvielu infrastruktūras attīstīšanas un šo degvielu izmantošanas popularizēšanas.</w:t>
      </w:r>
      <w:r w:rsidR="00DA4A7A">
        <w:rPr>
          <w:rFonts w:ascii="Times New Roman" w:eastAsia="Times New Roman" w:hAnsi="Times New Roman" w:cs="Times New Roman"/>
          <w:sz w:val="24"/>
          <w:szCs w:val="24"/>
        </w:rPr>
        <w:t xml:space="preserve"> </w:t>
      </w:r>
    </w:p>
    <w:p w14:paraId="2EA4B426" w14:textId="281E9CEA" w:rsidR="00DA4A7A" w:rsidRPr="00EE1946" w:rsidRDefault="00DA4A7A" w:rsidP="00DA4A7A">
      <w:pPr>
        <w:pStyle w:val="ListParagraph"/>
        <w:numPr>
          <w:ilvl w:val="0"/>
          <w:numId w:val="38"/>
        </w:numPr>
        <w:spacing w:after="0" w:line="240" w:lineRule="auto"/>
        <w:ind w:left="567" w:hanging="567"/>
        <w:mirrorIndents/>
        <w:jc w:val="both"/>
        <w:rPr>
          <w:rFonts w:ascii="Times New Roman" w:eastAsia="Times New Roman" w:hAnsi="Times New Roman" w:cs="Times New Roman"/>
          <w:sz w:val="24"/>
          <w:szCs w:val="24"/>
        </w:rPr>
      </w:pPr>
      <w:r w:rsidRPr="00EE1946">
        <w:rPr>
          <w:rFonts w:ascii="Times New Roman" w:eastAsia="Times New Roman" w:hAnsi="Times New Roman" w:cs="Times New Roman"/>
          <w:iCs/>
          <w:sz w:val="24"/>
          <w:szCs w:val="24"/>
        </w:rPr>
        <w:t>Direktīvā 2014/94/ES par alternatīvo degvielu infrastruktūras ieviešanu ir noteikts kopēju pasākumu satvars šādas infrastruktūras ieviešanai ES. Tajā noteikts, ka dalībvalstis nodrošina, ka ir izveidots atbilstošs skaits publiski pieejamu uzlādes punkti, lai nodrošinātu transportlīdzekļu brīvu pārrobežu kustību TEN-T tīklā. Eiropas Revīzijas palāta savā īpašajā ziņojumā par uzlādes infrastruktūru norādījusi, ka joprojām pastāv šķēršļi ceļošanai pa ES ar ETL un ka ir jāpaātrina uzlādes infrastruktūras ieviešana TEN-T tīklā. Lielas noslodzes ETL ir vajadzīga pilnīgi citāda uzlādes infrastruktūra nekā mazas noslodzes transportlīdzekļiem. Lai nodrošinātu pilnīgu savienojamību visā TEN-T tīklā jāievieš arī pietiekams skaits lielas noslodzes transportlīdzekļiem paredzētu publiski pieejamu ātrās uzlādes punktu. TEN-T pamattīklā katrā braukšanas virzienā ne vairāk kā 60 km intervālā jābūt publiski pieejamiem uzlādes parkiem, kas paredzēti lielas noslodzes transportlīdzekļiem.</w:t>
      </w:r>
    </w:p>
    <w:p w14:paraId="4A5EC50D" w14:textId="77777777" w:rsidR="00662BFE" w:rsidRDefault="00662BFE" w:rsidP="00662BFE">
      <w:pPr>
        <w:pStyle w:val="ListParagraph"/>
        <w:numPr>
          <w:ilvl w:val="0"/>
          <w:numId w:val="38"/>
        </w:numPr>
        <w:spacing w:after="0" w:line="240" w:lineRule="auto"/>
        <w:ind w:left="567" w:hanging="567"/>
        <w:mirrorIndents/>
        <w:jc w:val="both"/>
        <w:rPr>
          <w:rFonts w:ascii="Times New Roman" w:eastAsia="Times New Roman" w:hAnsi="Times New Roman" w:cs="Times New Roman"/>
          <w:sz w:val="24"/>
          <w:szCs w:val="24"/>
        </w:rPr>
      </w:pPr>
      <w:r w:rsidRPr="00EC5992">
        <w:rPr>
          <w:rFonts w:ascii="Times New Roman" w:eastAsia="Times New Roman" w:hAnsi="Times New Roman" w:cs="Times New Roman"/>
          <w:sz w:val="24"/>
          <w:szCs w:val="24"/>
        </w:rPr>
        <w:t xml:space="preserve">Ilgtspējīgas mobilitātes nodrošināšana ir viens no būtiskākajiem šī brīža transporta nozares izaicinājumiem. Viens no risinājumiem, kas ietverts programmā, ir mobilitātes punktu izveide, lai nodrošinātu ērtus un integrētus dažāda transporta veida savienojumus vienkopus, veicinot reģionu sasniedzamību un mainot iedzīvotāju pārvietošanās paradumus. </w:t>
      </w:r>
    </w:p>
    <w:p w14:paraId="30BA5313" w14:textId="358F1EEB" w:rsidR="00662BFE" w:rsidRPr="00EC5992" w:rsidRDefault="00DA4A7A" w:rsidP="00662BFE">
      <w:pPr>
        <w:pStyle w:val="ListParagraph"/>
        <w:numPr>
          <w:ilvl w:val="0"/>
          <w:numId w:val="38"/>
        </w:numPr>
        <w:spacing w:after="0" w:line="240" w:lineRule="auto"/>
        <w:ind w:left="567" w:hanging="567"/>
        <w:mirrorIndents/>
        <w:jc w:val="both"/>
        <w:rPr>
          <w:rFonts w:ascii="Times New Roman" w:eastAsia="Times New Roman" w:hAnsi="Times New Roman" w:cs="Times New Roman"/>
          <w:sz w:val="24"/>
          <w:szCs w:val="24"/>
        </w:rPr>
      </w:pPr>
      <w:r w:rsidRPr="00654B99">
        <w:rPr>
          <w:rFonts w:ascii="Times New Roman" w:eastAsia="Times New Roman" w:hAnsi="Times New Roman" w:cs="Times New Roman"/>
          <w:iCs/>
          <w:sz w:val="24"/>
          <w:szCs w:val="24"/>
        </w:rPr>
        <w:t>Ņemot vērā, ka pilsētas mērogā sabiedriskajam transportam ir daudz lielāka pārvadājumu kapacitāte nekā privātajām automašīnām, ir būtiski attīstīt iedzīvotājiem ērtu un videi draudzīgu transporta sistēmu. Dzelzceļš kā sabiedriskā transporta veids ir visātrākais un precīzākais, jo vilcieni neizmanto pilsētu ielu un tiltu infrastruktūru autotransporta maršrutos, tādejādi neveidojot sastrēgumus. Tieši šo priekšrocību dēļ dzelzceļš kļūst arvien pieprasītāks līdztekus attīstoties kā sabiedriskā transporta mobilitātes “mugurkauls”.</w:t>
      </w:r>
      <w:r>
        <w:rPr>
          <w:rFonts w:ascii="Times New Roman" w:eastAsia="Times New Roman" w:hAnsi="Times New Roman" w:cs="Times New Roman"/>
          <w:iCs/>
          <w:sz w:val="24"/>
          <w:szCs w:val="24"/>
        </w:rPr>
        <w:t xml:space="preserve"> </w:t>
      </w:r>
      <w:r w:rsidR="00662BFE">
        <w:rPr>
          <w:rFonts w:ascii="Times New Roman" w:eastAsia="Times New Roman" w:hAnsi="Times New Roman" w:cs="Times New Roman"/>
          <w:sz w:val="24"/>
          <w:szCs w:val="24"/>
        </w:rPr>
        <w:t xml:space="preserve">Tāpat, </w:t>
      </w:r>
      <w:r w:rsidR="00662BFE" w:rsidRPr="0059590F">
        <w:rPr>
          <w:rFonts w:ascii="Times New Roman" w:eastAsia="Times New Roman" w:hAnsi="Times New Roman" w:cs="Times New Roman"/>
          <w:sz w:val="24"/>
          <w:szCs w:val="24"/>
        </w:rPr>
        <w:t xml:space="preserve">pieaugot nepieciešamībai nodrošināt ilgtspējīgu mobilitāti, </w:t>
      </w:r>
      <w:r w:rsidR="00662BFE">
        <w:rPr>
          <w:rFonts w:ascii="Times New Roman" w:eastAsia="Times New Roman" w:hAnsi="Times New Roman" w:cs="Times New Roman"/>
          <w:sz w:val="24"/>
          <w:szCs w:val="24"/>
        </w:rPr>
        <w:t>i</w:t>
      </w:r>
      <w:r w:rsidR="00662BFE" w:rsidRPr="0059590F">
        <w:rPr>
          <w:rFonts w:ascii="Times New Roman" w:eastAsia="Times New Roman" w:hAnsi="Times New Roman" w:cs="Times New Roman"/>
          <w:sz w:val="24"/>
          <w:szCs w:val="24"/>
        </w:rPr>
        <w:t>r nepieciešams atjaunot elektrovilcienu ritošo sastāvu.</w:t>
      </w:r>
      <w:r w:rsidR="00662BFE">
        <w:rPr>
          <w:rFonts w:ascii="Times New Roman" w:eastAsia="Times New Roman" w:hAnsi="Times New Roman" w:cs="Times New Roman"/>
          <w:sz w:val="24"/>
          <w:szCs w:val="24"/>
        </w:rPr>
        <w:t xml:space="preserve"> </w:t>
      </w:r>
      <w:r w:rsidR="00662BFE" w:rsidRPr="00A03013">
        <w:rPr>
          <w:rFonts w:ascii="Times New Roman" w:eastAsia="Times New Roman" w:hAnsi="Times New Roman" w:cs="Times New Roman"/>
          <w:sz w:val="24"/>
          <w:szCs w:val="24"/>
        </w:rPr>
        <w:t>Raugoties nākotnē, pasažieru skaita saglabāšana un palielināšana sabiedriskajā transportā ir uzskatāma par būtisku transporta nozares izaicinājumu, kas būs pamats ilgtspējīgas mobilitātes nodrošināšanā. </w:t>
      </w:r>
      <w:r w:rsidR="00662BFE">
        <w:rPr>
          <w:rFonts w:ascii="Times New Roman" w:eastAsia="Times New Roman" w:hAnsi="Times New Roman" w:cs="Times New Roman"/>
          <w:sz w:val="24"/>
          <w:szCs w:val="24"/>
        </w:rPr>
        <w:t>N</w:t>
      </w:r>
      <w:r w:rsidR="00662BFE" w:rsidRPr="00203FEC">
        <w:rPr>
          <w:rFonts w:ascii="Times New Roman" w:eastAsia="Times New Roman" w:hAnsi="Times New Roman" w:cs="Times New Roman"/>
          <w:sz w:val="24"/>
          <w:szCs w:val="24"/>
        </w:rPr>
        <w:t xml:space="preserve">ākotnē paredzams, ka pieaugs </w:t>
      </w:r>
      <w:r w:rsidR="00662BFE">
        <w:rPr>
          <w:rFonts w:ascii="Times New Roman" w:eastAsia="Times New Roman" w:hAnsi="Times New Roman" w:cs="Times New Roman"/>
          <w:sz w:val="24"/>
          <w:szCs w:val="24"/>
        </w:rPr>
        <w:t xml:space="preserve">dzelzceļa </w:t>
      </w:r>
      <w:r w:rsidR="00662BFE" w:rsidRPr="00203FEC">
        <w:rPr>
          <w:rFonts w:ascii="Times New Roman" w:eastAsia="Times New Roman" w:hAnsi="Times New Roman" w:cs="Times New Roman"/>
          <w:sz w:val="24"/>
          <w:szCs w:val="24"/>
        </w:rPr>
        <w:t>pasažieru pārvadājumu nozīmība, īpaši pēc jauno elektrovilcienu iegādes</w:t>
      </w:r>
      <w:r w:rsidR="00662BF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Sinerģijā ar AF plānotajām investīcijām Programmas ietvaros paredzēts iegādāties divus bateriju elektrovilcienus.</w:t>
      </w:r>
    </w:p>
    <w:p w14:paraId="7711C116" w14:textId="21F9668C" w:rsidR="00662BFE" w:rsidRPr="006235AC" w:rsidRDefault="00DA4A7A" w:rsidP="00662BFE">
      <w:pPr>
        <w:pStyle w:val="ListParagraph"/>
        <w:numPr>
          <w:ilvl w:val="0"/>
          <w:numId w:val="38"/>
        </w:numPr>
        <w:spacing w:after="0" w:line="240" w:lineRule="auto"/>
        <w:ind w:left="567" w:hanging="567"/>
        <w:mirrorIndents/>
        <w:jc w:val="both"/>
        <w:rPr>
          <w:rFonts w:ascii="Times New Roman" w:eastAsia="Times New Roman" w:hAnsi="Times New Roman" w:cs="Times New Roman"/>
          <w:color w:val="000000" w:themeColor="text1"/>
          <w:sz w:val="24"/>
          <w:szCs w:val="24"/>
        </w:rPr>
      </w:pPr>
      <w:r w:rsidRPr="00EB0096">
        <w:rPr>
          <w:rFonts w:ascii="Times New Roman" w:eastAsia="Times New Roman" w:hAnsi="Times New Roman" w:cs="Times New Roman"/>
          <w:sz w:val="24"/>
          <w:szCs w:val="24"/>
        </w:rPr>
        <w:t>Latvijā 2018. gadā transports radīja 29% no kopējām SEG emisijām</w:t>
      </w:r>
      <w:r w:rsidRPr="00930237">
        <w:rPr>
          <w:rStyle w:val="FootnoteReference"/>
          <w:rFonts w:eastAsia="Times New Roman"/>
          <w:iCs/>
          <w:noProof/>
          <w:sz w:val="20"/>
        </w:rPr>
        <w:footnoteReference w:id="24"/>
      </w:r>
      <w:r w:rsidRPr="00930237">
        <w:rPr>
          <w:rFonts w:eastAsia="Times New Roman"/>
          <w:iCs/>
          <w:noProof/>
          <w:sz w:val="20"/>
        </w:rPr>
        <w:t>.</w:t>
      </w:r>
      <w:r w:rsidRPr="005F6135">
        <w:rPr>
          <w:rFonts w:ascii="Times New Roman" w:hAnsi="Times New Roman" w:cs="Times New Roman"/>
          <w:sz w:val="24"/>
          <w:szCs w:val="24"/>
        </w:rPr>
        <w:t xml:space="preserve"> </w:t>
      </w:r>
      <w:r>
        <w:rPr>
          <w:rFonts w:ascii="Times New Roman" w:hAnsi="Times New Roman" w:cs="Times New Roman"/>
          <w:sz w:val="24"/>
          <w:szCs w:val="24"/>
        </w:rPr>
        <w:t>A</w:t>
      </w:r>
      <w:r w:rsidRPr="005F6135">
        <w:rPr>
          <w:rFonts w:ascii="Times New Roman" w:hAnsi="Times New Roman" w:cs="Times New Roman"/>
          <w:sz w:val="24"/>
          <w:szCs w:val="24"/>
        </w:rPr>
        <w:t>utotransports veidoja 93,6</w:t>
      </w:r>
      <w:r>
        <w:rPr>
          <w:rFonts w:ascii="Times New Roman" w:hAnsi="Times New Roman" w:cs="Times New Roman"/>
          <w:sz w:val="24"/>
          <w:szCs w:val="24"/>
        </w:rPr>
        <w:t>%</w:t>
      </w:r>
      <w:r w:rsidRPr="005F6135">
        <w:rPr>
          <w:rFonts w:ascii="Times New Roman" w:hAnsi="Times New Roman" w:cs="Times New Roman"/>
          <w:sz w:val="24"/>
          <w:szCs w:val="24"/>
        </w:rPr>
        <w:t xml:space="preserve"> no kopējām SEG emisijām transporta sektorā. Transporta sektors ir arī būtisks gaisa piesārņojuma avots</w:t>
      </w:r>
      <w:r>
        <w:rPr>
          <w:rFonts w:ascii="Times New Roman" w:hAnsi="Times New Roman" w:cs="Times New Roman"/>
          <w:sz w:val="24"/>
          <w:szCs w:val="24"/>
        </w:rPr>
        <w:t xml:space="preserve">. </w:t>
      </w:r>
      <w:r w:rsidRPr="003A19F9">
        <w:rPr>
          <w:rFonts w:ascii="Times New Roman" w:hAnsi="Times New Roman" w:cs="Times New Roman"/>
          <w:sz w:val="24"/>
          <w:szCs w:val="24"/>
        </w:rPr>
        <w:t xml:space="preserve">Ilgtermiņa virzībā uz klimatneitralitāti 2050.gadā, līdz </w:t>
      </w:r>
      <w:r w:rsidRPr="003A19F9">
        <w:rPr>
          <w:rFonts w:ascii="Times New Roman" w:hAnsi="Times New Roman" w:cs="Times New Roman"/>
          <w:sz w:val="24"/>
          <w:szCs w:val="24"/>
        </w:rPr>
        <w:lastRenderedPageBreak/>
        <w:t>2030.gadam ne-ETS SEG radītās emisijas jāsamazina par 6% salīdzinājumā ar 2005.gadu</w:t>
      </w:r>
      <w:r w:rsidRPr="00EE1946">
        <w:rPr>
          <w:rStyle w:val="FootnoteReference"/>
          <w:rFonts w:ascii="Times New Roman" w:eastAsia="Times New Roman" w:hAnsi="Times New Roman" w:cs="Times New Roman"/>
          <w:iCs/>
          <w:noProof/>
          <w:sz w:val="20"/>
        </w:rPr>
        <w:footnoteReference w:id="25"/>
      </w:r>
      <w:r w:rsidRPr="00930237">
        <w:rPr>
          <w:rFonts w:eastAsia="Times New Roman"/>
          <w:iCs/>
          <w:noProof/>
          <w:sz w:val="20"/>
        </w:rPr>
        <w:t>.</w:t>
      </w:r>
      <w:r w:rsidRPr="00DA4A7A">
        <w:rPr>
          <w:sz w:val="20"/>
        </w:rPr>
        <w:t xml:space="preserve"> </w:t>
      </w:r>
      <w:r w:rsidR="00662BFE">
        <w:rPr>
          <w:rFonts w:ascii="Times New Roman" w:hAnsi="Times New Roman" w:cs="Times New Roman"/>
          <w:sz w:val="24"/>
          <w:szCs w:val="24"/>
        </w:rPr>
        <w:t>V</w:t>
      </w:r>
      <w:r w:rsidR="00662BFE" w:rsidRPr="00153FE6">
        <w:rPr>
          <w:rFonts w:ascii="Times New Roman" w:hAnsi="Times New Roman" w:cs="Times New Roman"/>
          <w:color w:val="000000" w:themeColor="text1"/>
          <w:sz w:val="24"/>
          <w:szCs w:val="24"/>
        </w:rPr>
        <w:t xml:space="preserve">islielākais potenciāls autotransporta radīto SEG emisiju samazināšanai ir privātā pasažieru autotransporta lietotāju </w:t>
      </w:r>
      <w:r w:rsidR="00662BFE" w:rsidRPr="00153FE6">
        <w:rPr>
          <w:rFonts w:ascii="Times New Roman" w:hAnsi="Times New Roman" w:cs="Times New Roman"/>
          <w:bCs/>
          <w:color w:val="000000" w:themeColor="text1"/>
          <w:sz w:val="24"/>
          <w:szCs w:val="24"/>
        </w:rPr>
        <w:t>pārorientēšanai</w:t>
      </w:r>
      <w:r w:rsidR="00662BFE" w:rsidRPr="00153FE6">
        <w:rPr>
          <w:rFonts w:ascii="Times New Roman" w:hAnsi="Times New Roman" w:cs="Times New Roman"/>
          <w:b/>
          <w:color w:val="000000" w:themeColor="text1"/>
          <w:sz w:val="24"/>
          <w:szCs w:val="24"/>
        </w:rPr>
        <w:t xml:space="preserve"> </w:t>
      </w:r>
      <w:r w:rsidR="00662BFE" w:rsidRPr="00153FE6">
        <w:rPr>
          <w:rFonts w:ascii="Times New Roman" w:hAnsi="Times New Roman" w:cs="Times New Roman"/>
          <w:bCs/>
          <w:color w:val="000000" w:themeColor="text1"/>
          <w:sz w:val="24"/>
          <w:szCs w:val="24"/>
        </w:rPr>
        <w:t>uz dzelzceļu vai citu videi draudzīgu sabiedrisko transportu</w:t>
      </w:r>
      <w:r w:rsidR="0088300D">
        <w:rPr>
          <w:rFonts w:ascii="Times New Roman" w:hAnsi="Times New Roman" w:cs="Times New Roman"/>
          <w:bCs/>
          <w:color w:val="000000" w:themeColor="text1"/>
          <w:sz w:val="24"/>
          <w:szCs w:val="24"/>
        </w:rPr>
        <w:t>, kā arī</w:t>
      </w:r>
      <w:r w:rsidR="0088300D" w:rsidRPr="0088300D">
        <w:t xml:space="preserve"> </w:t>
      </w:r>
      <w:r w:rsidR="0088300D" w:rsidRPr="0088300D">
        <w:rPr>
          <w:rFonts w:ascii="Times New Roman" w:hAnsi="Times New Roman" w:cs="Times New Roman"/>
          <w:bCs/>
          <w:color w:val="000000" w:themeColor="text1"/>
          <w:sz w:val="24"/>
          <w:szCs w:val="24"/>
        </w:rPr>
        <w:t xml:space="preserve">būtiska loma emisiju mazināšanā </w:t>
      </w:r>
      <w:r w:rsidR="0088300D">
        <w:rPr>
          <w:rFonts w:ascii="Times New Roman" w:hAnsi="Times New Roman" w:cs="Times New Roman"/>
          <w:bCs/>
          <w:color w:val="000000" w:themeColor="text1"/>
          <w:sz w:val="24"/>
          <w:szCs w:val="24"/>
        </w:rPr>
        <w:t xml:space="preserve">ir </w:t>
      </w:r>
      <w:r w:rsidR="0088300D" w:rsidRPr="0088300D">
        <w:rPr>
          <w:rFonts w:ascii="Times New Roman" w:hAnsi="Times New Roman" w:cs="Times New Roman"/>
          <w:bCs/>
          <w:color w:val="000000" w:themeColor="text1"/>
          <w:sz w:val="24"/>
          <w:szCs w:val="24"/>
        </w:rPr>
        <w:t>uzlabojumiem reģionālajos dzelzceļa savienojumos un tranzīta punktos</w:t>
      </w:r>
      <w:r w:rsidR="00662BFE">
        <w:rPr>
          <w:rFonts w:ascii="Times New Roman" w:hAnsi="Times New Roman" w:cs="Times New Roman"/>
          <w:bCs/>
          <w:color w:val="000000" w:themeColor="text1"/>
          <w:sz w:val="24"/>
          <w:szCs w:val="24"/>
        </w:rPr>
        <w:t>.</w:t>
      </w:r>
      <w:r w:rsidR="00662BFE" w:rsidRPr="00153FE6">
        <w:rPr>
          <w:rFonts w:ascii="Times New Roman" w:hAnsi="Times New Roman" w:cs="Times New Roman"/>
          <w:bCs/>
          <w:color w:val="000000" w:themeColor="text1"/>
          <w:sz w:val="24"/>
          <w:szCs w:val="24"/>
        </w:rPr>
        <w:t xml:space="preserve"> </w:t>
      </w:r>
      <w:r w:rsidR="00662BFE" w:rsidRPr="00AF1798">
        <w:rPr>
          <w:rFonts w:ascii="Times New Roman" w:hAnsi="Times New Roman" w:cs="Times New Roman"/>
          <w:sz w:val="24"/>
          <w:szCs w:val="24"/>
        </w:rPr>
        <w:t>No visiem pasažierkilometriem Latvijā ilgtspējīgu pārvietošanās veidu</w:t>
      </w:r>
      <w:r w:rsidR="00662BFE" w:rsidRPr="00AF1798">
        <w:rPr>
          <w:rFonts w:ascii="Times New Roman" w:hAnsi="Times New Roman" w:cs="Times New Roman"/>
          <w:sz w:val="24"/>
          <w:szCs w:val="24"/>
          <w:vertAlign w:val="superscript"/>
        </w:rPr>
        <w:footnoteReference w:id="26"/>
      </w:r>
      <w:r w:rsidR="00662BFE" w:rsidRPr="00AF1798">
        <w:rPr>
          <w:rFonts w:ascii="Times New Roman" w:hAnsi="Times New Roman" w:cs="Times New Roman"/>
          <w:sz w:val="24"/>
          <w:szCs w:val="24"/>
        </w:rPr>
        <w:t xml:space="preserve"> izmantoja 16% iedzīvotāju (2017.g. dati), no tiem 64% tika veikti ar sabiedrisko transportu, 7% gadījumu izmantoja multimodālos transporta veidus un 6% gadījumu velosipēdus</w:t>
      </w:r>
      <w:r w:rsidR="00662BFE" w:rsidRPr="00AF1798">
        <w:rPr>
          <w:rFonts w:ascii="Times New Roman" w:hAnsi="Times New Roman" w:cs="Times New Roman"/>
          <w:sz w:val="24"/>
          <w:szCs w:val="24"/>
          <w:vertAlign w:val="superscript"/>
        </w:rPr>
        <w:footnoteReference w:id="27"/>
      </w:r>
      <w:r w:rsidR="00662BFE" w:rsidRPr="00AF1798">
        <w:rPr>
          <w:rFonts w:ascii="Times New Roman" w:hAnsi="Times New Roman" w:cs="Times New Roman"/>
          <w:sz w:val="24"/>
          <w:szCs w:val="24"/>
        </w:rPr>
        <w:t xml:space="preserve">. </w:t>
      </w:r>
      <w:r w:rsidR="00662BFE" w:rsidRPr="00F93929">
        <w:rPr>
          <w:rFonts w:ascii="Times New Roman" w:hAnsi="Times New Roman" w:cs="Times New Roman"/>
          <w:bCs/>
          <w:color w:val="000000" w:themeColor="text1"/>
          <w:sz w:val="24"/>
          <w:szCs w:val="24"/>
        </w:rPr>
        <w:t>Līdz ar to, jā</w:t>
      </w:r>
      <w:r w:rsidR="00662BFE">
        <w:rPr>
          <w:rFonts w:ascii="Times New Roman" w:hAnsi="Times New Roman" w:cs="Times New Roman"/>
          <w:bCs/>
          <w:color w:val="000000" w:themeColor="text1"/>
          <w:sz w:val="24"/>
          <w:szCs w:val="24"/>
        </w:rPr>
        <w:t>turpina attīstīt</w:t>
      </w:r>
      <w:r w:rsidR="00662BFE" w:rsidRPr="00F93929">
        <w:rPr>
          <w:rFonts w:ascii="Times New Roman" w:hAnsi="Times New Roman" w:cs="Times New Roman"/>
          <w:bCs/>
          <w:color w:val="000000" w:themeColor="text1"/>
          <w:sz w:val="24"/>
          <w:szCs w:val="24"/>
        </w:rPr>
        <w:t xml:space="preserve"> un pilnveido</w:t>
      </w:r>
      <w:r w:rsidR="00662BFE">
        <w:rPr>
          <w:rFonts w:ascii="Times New Roman" w:hAnsi="Times New Roman" w:cs="Times New Roman"/>
          <w:bCs/>
          <w:color w:val="000000" w:themeColor="text1"/>
          <w:sz w:val="24"/>
          <w:szCs w:val="24"/>
        </w:rPr>
        <w:t>t</w:t>
      </w:r>
      <w:r w:rsidR="00662BFE" w:rsidRPr="00F93929">
        <w:rPr>
          <w:rFonts w:ascii="Times New Roman" w:hAnsi="Times New Roman" w:cs="Times New Roman"/>
          <w:bCs/>
          <w:color w:val="000000" w:themeColor="text1"/>
          <w:sz w:val="24"/>
          <w:szCs w:val="24"/>
        </w:rPr>
        <w:t xml:space="preserve"> mobilitātes risinājum</w:t>
      </w:r>
      <w:r w:rsidR="00662BFE">
        <w:rPr>
          <w:rFonts w:ascii="Times New Roman" w:hAnsi="Times New Roman" w:cs="Times New Roman"/>
          <w:bCs/>
          <w:color w:val="000000" w:themeColor="text1"/>
          <w:sz w:val="24"/>
          <w:szCs w:val="24"/>
        </w:rPr>
        <w:t>us</w:t>
      </w:r>
      <w:r w:rsidR="00662BFE" w:rsidRPr="00F93929">
        <w:rPr>
          <w:rFonts w:ascii="Times New Roman" w:hAnsi="Times New Roman" w:cs="Times New Roman"/>
          <w:bCs/>
          <w:color w:val="000000" w:themeColor="text1"/>
          <w:sz w:val="24"/>
          <w:szCs w:val="24"/>
        </w:rPr>
        <w:t xml:space="preserve">, kas veicinātu pārsēšanos no </w:t>
      </w:r>
      <w:r w:rsidR="00662BFE">
        <w:rPr>
          <w:rFonts w:ascii="Times New Roman" w:hAnsi="Times New Roman" w:cs="Times New Roman"/>
          <w:bCs/>
          <w:color w:val="000000" w:themeColor="text1"/>
          <w:sz w:val="24"/>
          <w:szCs w:val="24"/>
        </w:rPr>
        <w:t xml:space="preserve">privātā </w:t>
      </w:r>
      <w:r w:rsidR="00662BFE" w:rsidRPr="00F93929">
        <w:rPr>
          <w:rFonts w:ascii="Times New Roman" w:hAnsi="Times New Roman" w:cs="Times New Roman"/>
          <w:bCs/>
          <w:color w:val="000000" w:themeColor="text1"/>
          <w:sz w:val="24"/>
          <w:szCs w:val="24"/>
        </w:rPr>
        <w:t>autotransporta ikdienas mobilitātes vajadzībām uz dzelzceļu, kur pirmā/pēdējā jūdze tiek veikta pēc iespējas ar sabiedrisko transportu vai velosipēdu</w:t>
      </w:r>
      <w:r w:rsidR="00662BFE">
        <w:rPr>
          <w:rFonts w:ascii="Times New Roman" w:hAnsi="Times New Roman" w:cs="Times New Roman"/>
          <w:bCs/>
          <w:color w:val="000000" w:themeColor="text1"/>
          <w:sz w:val="24"/>
          <w:szCs w:val="24"/>
        </w:rPr>
        <w:t>, v</w:t>
      </w:r>
      <w:r w:rsidR="00662BFE" w:rsidRPr="00153FE6">
        <w:rPr>
          <w:rFonts w:ascii="Times New Roman" w:hAnsi="Times New Roman" w:cs="Times New Roman"/>
          <w:bCs/>
          <w:color w:val="000000" w:themeColor="text1"/>
          <w:sz w:val="24"/>
          <w:szCs w:val="24"/>
        </w:rPr>
        <w:t>ienlaikus nodrošinot stabilu platformu videi draudzīga privātā autotransporta attīstībai.</w:t>
      </w:r>
      <w:r w:rsidR="00662BFE">
        <w:rPr>
          <w:rFonts w:ascii="Times New Roman" w:hAnsi="Times New Roman" w:cs="Times New Roman"/>
          <w:bCs/>
          <w:color w:val="000000" w:themeColor="text1"/>
          <w:sz w:val="24"/>
          <w:szCs w:val="24"/>
        </w:rPr>
        <w:t xml:space="preserve"> </w:t>
      </w:r>
      <w:r w:rsidR="00662BFE" w:rsidRPr="00930237">
        <w:rPr>
          <w:rFonts w:ascii="Times New Roman" w:hAnsi="Times New Roman" w:cs="Times New Roman"/>
          <w:sz w:val="24"/>
          <w:szCs w:val="24"/>
        </w:rPr>
        <w:t>Latvijā ir pieaudzis velosipēdu lietotāju skaits, ikdienā ar velosipēdu pārvietojas 6%</w:t>
      </w:r>
      <w:r w:rsidR="00662BFE" w:rsidRPr="00CD28EE">
        <w:rPr>
          <w:rFonts w:ascii="Times New Roman" w:eastAsia="Calibri" w:hAnsi="Times New Roman" w:cs="Times New Roman"/>
          <w:sz w:val="24"/>
          <w:szCs w:val="24"/>
        </w:rPr>
        <w:t xml:space="preserve"> </w:t>
      </w:r>
      <w:r w:rsidR="00662BFE" w:rsidRPr="00CD28EE">
        <w:rPr>
          <w:rFonts w:ascii="Times New Roman" w:hAnsi="Times New Roman" w:cs="Times New Roman"/>
          <w:sz w:val="24"/>
          <w:szCs w:val="24"/>
        </w:rPr>
        <w:t xml:space="preserve">iedzīvotāju. </w:t>
      </w:r>
      <w:r w:rsidR="00662BFE" w:rsidRPr="00AF1798">
        <w:rPr>
          <w:rFonts w:ascii="Times New Roman" w:hAnsi="Times New Roman" w:cs="Times New Roman"/>
          <w:sz w:val="24"/>
          <w:szCs w:val="24"/>
        </w:rPr>
        <w:t>Pieaugot velosipēdistu skaitam, ir palielinājies arī ceļu satiksmes negadījumu skaits, kuros ir iesaistīti velosipēdi (no 527 ceļu satiksmes negadījumos cietušajiem 2014.gadā līdz 686 ceļu satiksmes negadījumos cietušajiem 2020.gadā)</w:t>
      </w:r>
      <w:r w:rsidR="00662BFE" w:rsidRPr="00AF1798">
        <w:rPr>
          <w:rFonts w:ascii="Times New Roman" w:hAnsi="Times New Roman" w:cs="Times New Roman"/>
          <w:sz w:val="24"/>
          <w:szCs w:val="24"/>
          <w:vertAlign w:val="superscript"/>
        </w:rPr>
        <w:footnoteReference w:id="28"/>
      </w:r>
      <w:r w:rsidR="00662BFE" w:rsidRPr="00AF1798">
        <w:rPr>
          <w:rFonts w:ascii="Times New Roman" w:hAnsi="Times New Roman" w:cs="Times New Roman"/>
          <w:sz w:val="24"/>
          <w:szCs w:val="24"/>
        </w:rPr>
        <w:t>, līdz ar to ir aktuāla vajadzība pēc drošas velo infrastruktūras.</w:t>
      </w:r>
      <w:r w:rsidR="00662BFE">
        <w:rPr>
          <w:rFonts w:ascii="Times New Roman" w:hAnsi="Times New Roman" w:cs="Times New Roman"/>
          <w:sz w:val="24"/>
          <w:szCs w:val="24"/>
        </w:rPr>
        <w:t xml:space="preserve"> </w:t>
      </w:r>
    </w:p>
    <w:p w14:paraId="7F296A3D" w14:textId="4C66FD93" w:rsidR="00662BFE" w:rsidRDefault="00641C0D" w:rsidP="00662BFE">
      <w:pPr>
        <w:pStyle w:val="ListParagraph"/>
        <w:numPr>
          <w:ilvl w:val="0"/>
          <w:numId w:val="38"/>
        </w:numPr>
        <w:spacing w:after="0" w:line="240" w:lineRule="auto"/>
        <w:ind w:left="567" w:hanging="567"/>
        <w:mirrorIndents/>
        <w:jc w:val="both"/>
        <w:rPr>
          <w:rFonts w:ascii="Times New Roman" w:eastAsia="Times New Roman" w:hAnsi="Times New Roman" w:cs="Times New Roman"/>
          <w:color w:val="000000" w:themeColor="text1"/>
          <w:sz w:val="24"/>
          <w:szCs w:val="24"/>
        </w:rPr>
      </w:pPr>
      <w:r w:rsidRPr="003A19F9">
        <w:rPr>
          <w:rFonts w:ascii="Times New Roman" w:hAnsi="Times New Roman" w:cs="Times New Roman"/>
          <w:sz w:val="24"/>
          <w:szCs w:val="24"/>
        </w:rPr>
        <w:t>Valstī jāattīsta ilgtspējīgi un inovatīvi transporta risinājumi. Ilgtspējīgs transports nozīmē, ka transporta lietotājiem tiek piedāvātas izmaksu ziņā pieņemamas, pieejamākas un klimatam draudzīgākas mobilitātes paradumu alternatīvas.</w:t>
      </w:r>
      <w:r>
        <w:rPr>
          <w:rFonts w:ascii="Times New Roman" w:hAnsi="Times New Roman" w:cs="Times New Roman"/>
          <w:sz w:val="24"/>
          <w:szCs w:val="24"/>
        </w:rPr>
        <w:t xml:space="preserve"> </w:t>
      </w:r>
      <w:r w:rsidR="00662BFE" w:rsidRPr="00AF1798">
        <w:rPr>
          <w:rFonts w:ascii="Times New Roman" w:eastAsia="Times New Roman" w:hAnsi="Times New Roman" w:cs="Times New Roman"/>
          <w:color w:val="000000" w:themeColor="text1"/>
          <w:sz w:val="24"/>
          <w:szCs w:val="24"/>
        </w:rPr>
        <w:t xml:space="preserve">Digitalizācija un jauno tehnoloģiju izmantošanas palielināšanās transporta nozarē vērojama visā pasaulē, veicinot ilgtspējīgas transporta sistēmas attīstību. Līdz ar to, </w:t>
      </w:r>
      <w:r w:rsidR="00662BFE">
        <w:rPr>
          <w:rFonts w:ascii="Times New Roman" w:eastAsia="Times New Roman" w:hAnsi="Times New Roman" w:cs="Times New Roman"/>
          <w:color w:val="000000" w:themeColor="text1"/>
          <w:sz w:val="24"/>
          <w:szCs w:val="24"/>
        </w:rPr>
        <w:t>programmas</w:t>
      </w:r>
      <w:r w:rsidR="00662BFE" w:rsidRPr="00AF1798">
        <w:rPr>
          <w:rFonts w:ascii="Times New Roman" w:eastAsia="Times New Roman" w:hAnsi="Times New Roman" w:cs="Times New Roman"/>
          <w:color w:val="000000" w:themeColor="text1"/>
          <w:sz w:val="24"/>
          <w:szCs w:val="24"/>
        </w:rPr>
        <w:t xml:space="preserve"> ietvaros ir paredzēta viedo tehnoloģiju ieviešana satiksmes plūsmas regulēšanai vides jautājumu risināšanai.</w:t>
      </w:r>
    </w:p>
    <w:p w14:paraId="72DDB319" w14:textId="77777777" w:rsidR="00662BFE" w:rsidRDefault="00662BFE" w:rsidP="00662BFE">
      <w:pPr>
        <w:pStyle w:val="ListParagraph"/>
        <w:numPr>
          <w:ilvl w:val="0"/>
          <w:numId w:val="38"/>
        </w:numPr>
        <w:spacing w:after="0" w:line="240" w:lineRule="auto"/>
        <w:ind w:left="567" w:hanging="567"/>
        <w:mirrorIndents/>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Programmā</w:t>
      </w:r>
      <w:r w:rsidRPr="00AF1798">
        <w:rPr>
          <w:rFonts w:ascii="Times New Roman" w:eastAsia="Times New Roman" w:hAnsi="Times New Roman" w:cs="Times New Roman"/>
          <w:color w:val="000000" w:themeColor="text1"/>
          <w:sz w:val="24"/>
          <w:szCs w:val="24"/>
        </w:rPr>
        <w:t xml:space="preserve"> plānotos pasākumus SEG emisiju samazināšanai transporta sektorā papildina </w:t>
      </w:r>
      <w:r>
        <w:rPr>
          <w:rFonts w:ascii="Times New Roman" w:eastAsia="Times New Roman" w:hAnsi="Times New Roman" w:cs="Times New Roman"/>
          <w:color w:val="000000" w:themeColor="text1"/>
          <w:sz w:val="24"/>
          <w:szCs w:val="24"/>
        </w:rPr>
        <w:t>AF plāna</w:t>
      </w:r>
      <w:r w:rsidRPr="00AF1798">
        <w:rPr>
          <w:rFonts w:ascii="Times New Roman" w:eastAsia="Times New Roman" w:hAnsi="Times New Roman" w:cs="Times New Roman"/>
          <w:color w:val="000000" w:themeColor="text1"/>
          <w:sz w:val="24"/>
          <w:szCs w:val="24"/>
        </w:rPr>
        <w:t xml:space="preserve"> ietvaros paredzētā reforma </w:t>
      </w:r>
      <w:r w:rsidRPr="00AF1798">
        <w:rPr>
          <w:rFonts w:ascii="Times New Roman" w:eastAsia="Times New Roman" w:hAnsi="Times New Roman" w:cs="Times New Roman"/>
          <w:bCs/>
          <w:color w:val="000000" w:themeColor="text1"/>
          <w:sz w:val="24"/>
          <w:szCs w:val="24"/>
        </w:rPr>
        <w:t xml:space="preserve">Rīgas metropoles areāla transporta zaļināšanai, kuras </w:t>
      </w:r>
      <w:r w:rsidRPr="00AF1798">
        <w:rPr>
          <w:rFonts w:ascii="Times New Roman" w:eastAsia="Times New Roman" w:hAnsi="Times New Roman" w:cs="Times New Roman"/>
          <w:bCs/>
          <w:iCs/>
          <w:color w:val="000000" w:themeColor="text1"/>
          <w:sz w:val="24"/>
          <w:szCs w:val="24"/>
        </w:rPr>
        <w:t>galvenais virziens ir integrēta, videi draudzīga un labi attīstīta sabiedriskā transporta sistēma Rīgas metropoles areālā</w:t>
      </w:r>
      <w:r w:rsidRPr="00AF1798">
        <w:rPr>
          <w:rFonts w:ascii="Times New Roman" w:eastAsia="Times New Roman" w:hAnsi="Times New Roman" w:cs="Times New Roman"/>
          <w:color w:val="000000" w:themeColor="text1"/>
          <w:sz w:val="24"/>
          <w:szCs w:val="24"/>
        </w:rPr>
        <w:t>.</w:t>
      </w:r>
    </w:p>
    <w:p w14:paraId="3E2CB98C" w14:textId="128CAB6D" w:rsidR="00662BFE" w:rsidRPr="009A2ECD" w:rsidRDefault="00662BFE" w:rsidP="00662BFE">
      <w:pPr>
        <w:pStyle w:val="ListParagraph"/>
        <w:numPr>
          <w:ilvl w:val="0"/>
          <w:numId w:val="38"/>
        </w:numPr>
        <w:spacing w:after="0" w:line="240" w:lineRule="auto"/>
        <w:ind w:left="567" w:hanging="567"/>
        <w:mirrorIndents/>
        <w:jc w:val="both"/>
        <w:rPr>
          <w:rFonts w:ascii="Times New Roman" w:eastAsia="Times New Roman" w:hAnsi="Times New Roman" w:cs="Times New Roman"/>
          <w:color w:val="000000" w:themeColor="text1"/>
          <w:sz w:val="24"/>
          <w:szCs w:val="24"/>
        </w:rPr>
      </w:pPr>
      <w:r w:rsidRPr="00AF1798">
        <w:rPr>
          <w:rFonts w:ascii="Times New Roman" w:eastAsia="Times New Roman" w:hAnsi="Times New Roman" w:cs="Times New Roman"/>
          <w:color w:val="000000" w:themeColor="text1"/>
          <w:sz w:val="24"/>
          <w:szCs w:val="24"/>
        </w:rPr>
        <w:t>Rīgas metropoles areāla sabiedriskā transporta reformas ietvaros līdz 2023.gada vidum paredzēts izstrādāt un apstiprināt integrētu sabiedriskā transporta konceptu, kas ietvers maršruta tīkla attīstības plānu, biļešu cenu un atlaižu politiku, integrētu kustības grafiku. Tāpat līdz 2023</w:t>
      </w:r>
      <w:r>
        <w:rPr>
          <w:rFonts w:ascii="Times New Roman" w:eastAsia="Times New Roman" w:hAnsi="Times New Roman" w:cs="Times New Roman"/>
          <w:color w:val="000000" w:themeColor="text1"/>
          <w:sz w:val="24"/>
          <w:szCs w:val="24"/>
        </w:rPr>
        <w:t>.</w:t>
      </w:r>
      <w:r w:rsidRPr="00AF1798">
        <w:rPr>
          <w:rFonts w:ascii="Times New Roman" w:eastAsia="Times New Roman" w:hAnsi="Times New Roman" w:cs="Times New Roman"/>
          <w:color w:val="000000" w:themeColor="text1"/>
          <w:sz w:val="24"/>
          <w:szCs w:val="24"/>
        </w:rPr>
        <w:t xml:space="preserve">gada beigām paredzēts ieviest vienoto biļeti, kā arī reāllaika pasažieru </w:t>
      </w:r>
      <w:r>
        <w:rPr>
          <w:rFonts w:ascii="Times New Roman" w:eastAsia="Times New Roman" w:hAnsi="Times New Roman" w:cs="Times New Roman"/>
          <w:color w:val="000000" w:themeColor="text1"/>
          <w:sz w:val="24"/>
          <w:szCs w:val="24"/>
        </w:rPr>
        <w:t>IS</w:t>
      </w:r>
      <w:r w:rsidRPr="00AF1798">
        <w:rPr>
          <w:rFonts w:ascii="Times New Roman" w:eastAsia="Times New Roman" w:hAnsi="Times New Roman" w:cs="Times New Roman"/>
          <w:color w:val="000000" w:themeColor="text1"/>
          <w:sz w:val="24"/>
          <w:szCs w:val="24"/>
        </w:rPr>
        <w:t xml:space="preserve">. Investīcijas plānotas dzelzceļa un pilsētas sabiedriskā transporta infrastruktūras attīstībai, veidojot jaunus tramvaju līniju pagarinājumus un elektrificējot atsevišķas pilsētas un piepilsētas dzelzceļa līnijas. Par </w:t>
      </w:r>
      <w:r>
        <w:rPr>
          <w:rFonts w:ascii="Times New Roman" w:eastAsia="Times New Roman" w:hAnsi="Times New Roman" w:cs="Times New Roman"/>
          <w:color w:val="000000" w:themeColor="text1"/>
          <w:sz w:val="24"/>
          <w:szCs w:val="24"/>
        </w:rPr>
        <w:t>AF</w:t>
      </w:r>
      <w:r w:rsidRPr="00AF1798">
        <w:rPr>
          <w:rFonts w:ascii="Times New Roman" w:eastAsia="Times New Roman" w:hAnsi="Times New Roman" w:cs="Times New Roman"/>
          <w:color w:val="000000" w:themeColor="text1"/>
          <w:sz w:val="24"/>
          <w:szCs w:val="24"/>
        </w:rPr>
        <w:t xml:space="preserve"> finansējumu plānots iegādāties bezizmešu transporta līdzekļus – jaunus elektroautobusus, tramvajus un bateriju elektrovilcienus. Investīcijas paredzētas arī veloinfrastruktūras attīstībai Rīgā un Pierīgā</w:t>
      </w:r>
      <w:r w:rsidRPr="00ED52A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54D70640" w14:textId="77777777" w:rsidR="00662BFE" w:rsidRPr="00930237" w:rsidRDefault="00662BFE" w:rsidP="00662BFE">
      <w:pPr>
        <w:pStyle w:val="ListParagraph"/>
        <w:numPr>
          <w:ilvl w:val="0"/>
          <w:numId w:val="38"/>
        </w:numPr>
        <w:spacing w:after="0" w:line="240" w:lineRule="auto"/>
        <w:ind w:left="567" w:hanging="567"/>
        <w:mirrorIndents/>
        <w:jc w:val="both"/>
        <w:rPr>
          <w:rFonts w:ascii="Times New Roman" w:eastAsia="Times New Roman" w:hAnsi="Times New Roman" w:cs="Times New Roman"/>
          <w:color w:val="000000" w:themeColor="text1"/>
          <w:sz w:val="24"/>
          <w:szCs w:val="24"/>
        </w:rPr>
      </w:pPr>
      <w:r w:rsidRPr="00D80B2B">
        <w:rPr>
          <w:rFonts w:ascii="Times New Roman" w:eastAsia="Times New Roman" w:hAnsi="Times New Roman" w:cs="Times New Roman"/>
          <w:color w:val="000000" w:themeColor="text1"/>
          <w:sz w:val="24"/>
          <w:szCs w:val="24"/>
        </w:rPr>
        <w:t xml:space="preserve">Jaunas globālās mobilitātes tendences, digitalizācija un klimata pārmaiņas rada arvien pieaugošu nepieciešamību uzlabot esošās un attīstīt jaunas tehnoloģijas un kvalitatīvus, lietotājiem draudzīgus pakalpojumus, tādā veidā uzlabojot Latvijas transporta nozares piedāvājumu un konkurētspēju starptautiskā mērogā un sekmētu valsts ekonomisko stabilitāti un izaugsmi. Lai to nodrošinātu, </w:t>
      </w:r>
      <w:r>
        <w:rPr>
          <w:rFonts w:ascii="Times New Roman" w:eastAsia="Times New Roman" w:hAnsi="Times New Roman" w:cs="Times New Roman"/>
          <w:color w:val="000000" w:themeColor="text1"/>
          <w:sz w:val="24"/>
          <w:szCs w:val="24"/>
        </w:rPr>
        <w:t xml:space="preserve">nepieciešams veikt </w:t>
      </w:r>
      <w:r w:rsidRPr="00DA7082">
        <w:rPr>
          <w:rFonts w:ascii="Times New Roman" w:eastAsia="Times New Roman" w:hAnsi="Times New Roman" w:cs="Times New Roman"/>
          <w:color w:val="000000" w:themeColor="text1"/>
          <w:sz w:val="24"/>
          <w:szCs w:val="24"/>
        </w:rPr>
        <w:t>pētījum</w:t>
      </w:r>
      <w:r>
        <w:rPr>
          <w:rFonts w:ascii="Times New Roman" w:eastAsia="Times New Roman" w:hAnsi="Times New Roman" w:cs="Times New Roman"/>
          <w:color w:val="000000" w:themeColor="text1"/>
          <w:sz w:val="24"/>
          <w:szCs w:val="24"/>
        </w:rPr>
        <w:t>us</w:t>
      </w:r>
      <w:r w:rsidRPr="00DA7082">
        <w:rPr>
          <w:rFonts w:ascii="Times New Roman" w:eastAsia="Times New Roman" w:hAnsi="Times New Roman" w:cs="Times New Roman"/>
          <w:color w:val="000000" w:themeColor="text1"/>
          <w:sz w:val="24"/>
          <w:szCs w:val="24"/>
        </w:rPr>
        <w:t>, ar kuru palīdzību tiek identificēti un pētīti nozarē aktuālākie jautājumi, nodrošinot pētniecībā balstītu attīstības plānošanu.</w:t>
      </w:r>
    </w:p>
    <w:p w14:paraId="5C306445" w14:textId="77777777" w:rsidR="00641C0D" w:rsidRPr="00EE1946" w:rsidRDefault="00641C0D" w:rsidP="00641C0D">
      <w:pPr>
        <w:pStyle w:val="ListParagraph"/>
        <w:numPr>
          <w:ilvl w:val="0"/>
          <w:numId w:val="38"/>
        </w:numPr>
        <w:spacing w:after="0" w:line="240" w:lineRule="auto"/>
        <w:ind w:left="567" w:hanging="567"/>
        <w:mirrorIndents/>
        <w:jc w:val="both"/>
        <w:rPr>
          <w:rFonts w:ascii="Times New Roman" w:eastAsia="Times New Roman" w:hAnsi="Times New Roman" w:cs="Times New Roman"/>
          <w:color w:val="000000" w:themeColor="text1"/>
          <w:sz w:val="24"/>
          <w:szCs w:val="24"/>
        </w:rPr>
      </w:pPr>
      <w:r w:rsidRPr="003A5E7C">
        <w:rPr>
          <w:rFonts w:ascii="Times New Roman" w:eastAsia="Times New Roman" w:hAnsi="Times New Roman" w:cs="Times New Roman"/>
          <w:iCs/>
          <w:color w:val="000000" w:themeColor="text1"/>
          <w:sz w:val="24"/>
          <w:szCs w:val="24"/>
        </w:rPr>
        <w:t xml:space="preserve">NEKP paredz vairākus kompleksus pasākumus klimata pārmaiņu samazināšanai transporta sektorā, kas tiks risināti ar ES fondu atbalstu: park&amp;ride sistēma, velosipēdu ceļi u.c. pasākumi atbilstoši reģionu un pašvaldību teritoriālajiem un satiksmes infrastruktūras attīstības plāniem), viedo tehnoloģiju ieviešana satiksmes plūsmas regulēšanai vides </w:t>
      </w:r>
      <w:r w:rsidRPr="003A5E7C">
        <w:rPr>
          <w:rFonts w:ascii="Times New Roman" w:eastAsia="Times New Roman" w:hAnsi="Times New Roman" w:cs="Times New Roman"/>
          <w:iCs/>
          <w:color w:val="000000" w:themeColor="text1"/>
          <w:sz w:val="24"/>
          <w:szCs w:val="24"/>
        </w:rPr>
        <w:lastRenderedPageBreak/>
        <w:t>jautājumu risināšanai,</w:t>
      </w:r>
      <w:r w:rsidRPr="003A5E7C">
        <w:rPr>
          <w:rFonts w:ascii="Times New Roman" w:eastAsia="Times New Roman" w:hAnsi="Times New Roman" w:cs="Times New Roman"/>
          <w:color w:val="000000" w:themeColor="text1"/>
          <w:sz w:val="24"/>
          <w:szCs w:val="24"/>
        </w:rPr>
        <w:t xml:space="preserve"> </w:t>
      </w:r>
      <w:r w:rsidRPr="003A5E7C">
        <w:rPr>
          <w:rFonts w:ascii="Times New Roman" w:eastAsia="Times New Roman" w:hAnsi="Times New Roman" w:cs="Times New Roman"/>
          <w:iCs/>
          <w:color w:val="000000" w:themeColor="text1"/>
          <w:sz w:val="24"/>
          <w:szCs w:val="24"/>
        </w:rPr>
        <w:t>elektrovilcienu iegāde, pētījumu veikšana mobilitātes un siltumnīcefekta gāzu emisiju samazināšanas jautājumu risināšanai</w:t>
      </w:r>
      <w:r>
        <w:rPr>
          <w:rFonts w:ascii="Times New Roman" w:eastAsia="Times New Roman" w:hAnsi="Times New Roman" w:cs="Times New Roman"/>
          <w:iCs/>
          <w:color w:val="000000" w:themeColor="text1"/>
          <w:sz w:val="24"/>
          <w:szCs w:val="24"/>
        </w:rPr>
        <w:t xml:space="preserve">, </w:t>
      </w:r>
      <w:r w:rsidRPr="000C192C">
        <w:rPr>
          <w:rFonts w:ascii="Times New Roman" w:eastAsia="Times New Roman" w:hAnsi="Times New Roman" w:cs="Times New Roman"/>
          <w:iCs/>
          <w:color w:val="000000" w:themeColor="text1"/>
          <w:sz w:val="24"/>
          <w:szCs w:val="24"/>
        </w:rPr>
        <w:t>ETL lieljaudas uzlādes punktu izbūvi.</w:t>
      </w:r>
      <w:r>
        <w:rPr>
          <w:rFonts w:ascii="Times New Roman" w:eastAsia="Times New Roman" w:hAnsi="Times New Roman" w:cs="Times New Roman"/>
          <w:iCs/>
          <w:color w:val="000000" w:themeColor="text1"/>
          <w:sz w:val="24"/>
          <w:szCs w:val="24"/>
        </w:rPr>
        <w:t xml:space="preserve"> </w:t>
      </w:r>
    </w:p>
    <w:p w14:paraId="47839F0E" w14:textId="77777777" w:rsidR="00641C0D" w:rsidRPr="00930237" w:rsidRDefault="00641C0D" w:rsidP="00641C0D">
      <w:pPr>
        <w:pStyle w:val="ListParagraph"/>
        <w:numPr>
          <w:ilvl w:val="0"/>
          <w:numId w:val="38"/>
        </w:numPr>
        <w:spacing w:after="0" w:line="240" w:lineRule="auto"/>
        <w:ind w:left="567" w:hanging="567"/>
        <w:mirrorIndents/>
        <w:jc w:val="both"/>
        <w:rPr>
          <w:rFonts w:ascii="Times New Roman" w:eastAsia="Times New Roman" w:hAnsi="Times New Roman" w:cs="Times New Roman"/>
          <w:color w:val="000000" w:themeColor="text1"/>
          <w:sz w:val="24"/>
          <w:szCs w:val="24"/>
        </w:rPr>
      </w:pPr>
      <w:r w:rsidRPr="000C192C">
        <w:rPr>
          <w:rFonts w:ascii="Times New Roman" w:eastAsia="Times New Roman" w:hAnsi="Times New Roman" w:cs="Times New Roman"/>
          <w:iCs/>
          <w:color w:val="000000" w:themeColor="text1"/>
          <w:sz w:val="24"/>
          <w:szCs w:val="24"/>
        </w:rPr>
        <w:t xml:space="preserve">Ņemot vērā augstāk minēto un lai sekmētu TAP 2027 </w:t>
      </w:r>
      <w:r w:rsidRPr="009B05F4">
        <w:rPr>
          <w:rFonts w:ascii="Times New Roman" w:eastAsia="Times New Roman" w:hAnsi="Times New Roman" w:cs="Times New Roman"/>
          <w:iCs/>
          <w:color w:val="000000" w:themeColor="text1"/>
          <w:sz w:val="24"/>
          <w:szCs w:val="24"/>
        </w:rPr>
        <w:t>noteikto politikas rezultātu: samazināts transporta radītais gaisa piesārņojums, SEG emisijas un uzlabota vides kvalitāte un paaugstināta transporta drošība un drošums, Programmas ietvaros paredzēts izbūvēt viedo tehnoloģiju infrastruktūru satiksmes plūsmas regulēšanai vides jautājumu risināšanai, izveidot multimodālu transporta mezglu, mobilitātes punktu, “Park &amp; ride” infrastruktūru, kā arī izbūvēt velo</w:t>
      </w:r>
      <w:r w:rsidRPr="00486A23">
        <w:rPr>
          <w:rFonts w:ascii="Times New Roman" w:eastAsia="Times New Roman" w:hAnsi="Times New Roman" w:cs="Times New Roman"/>
          <w:iCs/>
          <w:color w:val="000000" w:themeColor="text1"/>
          <w:sz w:val="24"/>
          <w:szCs w:val="24"/>
        </w:rPr>
        <w:t>sipēdu ceļus gar autoceļiem un pašvaldību teritorijās,</w:t>
      </w:r>
      <w:r w:rsidRPr="00486A23">
        <w:rPr>
          <w:rFonts w:ascii="Times New Roman" w:eastAsia="Times New Roman" w:hAnsi="Times New Roman" w:cs="Times New Roman"/>
          <w:color w:val="000000" w:themeColor="text1"/>
          <w:sz w:val="24"/>
          <w:szCs w:val="24"/>
        </w:rPr>
        <w:t xml:space="preserve"> </w:t>
      </w:r>
      <w:r w:rsidRPr="00486A23">
        <w:rPr>
          <w:rFonts w:ascii="Times New Roman" w:eastAsia="Times New Roman" w:hAnsi="Times New Roman" w:cs="Times New Roman"/>
          <w:iCs/>
          <w:color w:val="000000" w:themeColor="text1"/>
          <w:sz w:val="24"/>
          <w:szCs w:val="24"/>
        </w:rPr>
        <w:t>iegādāties bezemisiju vilcienus, veikt pētījumus Eiropas Zaļā kursa jomā</w:t>
      </w:r>
      <w:r w:rsidRPr="00D617CE">
        <w:rPr>
          <w:rFonts w:ascii="Times New Roman" w:eastAsia="Times New Roman" w:hAnsi="Times New Roman" w:cs="Times New Roman"/>
          <w:iCs/>
          <w:color w:val="000000" w:themeColor="text1"/>
          <w:sz w:val="24"/>
          <w:szCs w:val="24"/>
        </w:rPr>
        <w:t xml:space="preserve">, kā arī </w:t>
      </w:r>
      <w:r w:rsidRPr="00854B32">
        <w:rPr>
          <w:rFonts w:ascii="Times New Roman" w:eastAsia="Times New Roman" w:hAnsi="Times New Roman" w:cs="Times New Roman"/>
          <w:iCs/>
          <w:color w:val="000000" w:themeColor="text1"/>
          <w:sz w:val="24"/>
          <w:szCs w:val="24"/>
        </w:rPr>
        <w:t>izbūvēt ETL paredzētos lieljaudas uzlādes punktus TEN-T pamattīklā</w:t>
      </w:r>
      <w:r w:rsidRPr="000C192C">
        <w:rPr>
          <w:rFonts w:ascii="Times New Roman" w:eastAsia="Times New Roman" w:hAnsi="Times New Roman" w:cs="Times New Roman"/>
          <w:iCs/>
          <w:color w:val="000000" w:themeColor="text1"/>
          <w:sz w:val="24"/>
          <w:szCs w:val="24"/>
        </w:rPr>
        <w:t>. Vienlaikus, lai uzlabotu gaisa kvalitāti konkrētās pilsētās, tiek</w:t>
      </w:r>
      <w:r w:rsidRPr="009B05F4">
        <w:rPr>
          <w:rFonts w:ascii="Times New Roman" w:eastAsia="Times New Roman" w:hAnsi="Times New Roman" w:cs="Times New Roman"/>
          <w:iCs/>
          <w:color w:val="000000" w:themeColor="text1"/>
          <w:sz w:val="24"/>
          <w:szCs w:val="24"/>
        </w:rPr>
        <w:t xml:space="preserve"> izstrādāti pašvaldību gaisa kvalitātes uzlabošanas plāni, piem., “Rīgas gaisa kvalitātes uzlabošanas rīcības plāns”, kurā tiek iekļauti arī pasākumi transporta radītā gaisa piesārņojuma samazināšanai</w:t>
      </w:r>
      <w:r w:rsidRPr="00DA7082">
        <w:rPr>
          <w:rFonts w:ascii="Times New Roman" w:eastAsia="Times New Roman" w:hAnsi="Times New Roman" w:cs="Times New Roman"/>
          <w:color w:val="000000" w:themeColor="text1"/>
          <w:sz w:val="24"/>
          <w:szCs w:val="24"/>
        </w:rPr>
        <w:t>.</w:t>
      </w:r>
    </w:p>
    <w:p w14:paraId="5817AFA6" w14:textId="77777777" w:rsidR="00662BFE" w:rsidRPr="00FC61C3" w:rsidRDefault="00662BFE" w:rsidP="00662BFE">
      <w:pPr>
        <w:pStyle w:val="ListParagraph"/>
        <w:numPr>
          <w:ilvl w:val="0"/>
          <w:numId w:val="38"/>
        </w:numPr>
        <w:autoSpaceDE w:val="0"/>
        <w:autoSpaceDN w:val="0"/>
        <w:adjustRightInd w:val="0"/>
        <w:spacing w:after="0" w:line="240" w:lineRule="auto"/>
        <w:ind w:left="567" w:hanging="567"/>
        <w:mirrorIndents/>
        <w:jc w:val="both"/>
        <w:rPr>
          <w:rFonts w:ascii="Times New Roman" w:eastAsia="Times New Roman" w:hAnsi="Times New Roman" w:cs="Times New Roman"/>
          <w:sz w:val="24"/>
          <w:szCs w:val="24"/>
        </w:rPr>
      </w:pPr>
      <w:r w:rsidRPr="00FC61C3">
        <w:rPr>
          <w:rFonts w:ascii="Times New Roman" w:hAnsi="Times New Roman" w:cs="Times New Roman"/>
          <w:sz w:val="24"/>
          <w:szCs w:val="24"/>
        </w:rPr>
        <w:t xml:space="preserve">Dzīvojamo ēku sektorā ir panākts būtisks AER īpatsvars, kas ir viens no augstākajiem ES, tomēr </w:t>
      </w:r>
      <w:r w:rsidRPr="00624FE6">
        <w:rPr>
          <w:rFonts w:ascii="Times New Roman" w:hAnsi="Times New Roman" w:cs="Times New Roman"/>
          <w:b/>
          <w:bCs/>
          <w:sz w:val="24"/>
          <w:szCs w:val="24"/>
        </w:rPr>
        <w:t>ēku energoefektivitāte</w:t>
      </w:r>
      <w:r w:rsidRPr="00624FE6">
        <w:rPr>
          <w:rFonts w:ascii="Times New Roman" w:hAnsi="Times New Roman" w:cs="Times New Roman"/>
          <w:bCs/>
          <w:sz w:val="24"/>
          <w:szCs w:val="24"/>
        </w:rPr>
        <w:t xml:space="preserve"> </w:t>
      </w:r>
      <w:r w:rsidRPr="00FC61C3">
        <w:rPr>
          <w:rFonts w:ascii="Times New Roman" w:hAnsi="Times New Roman" w:cs="Times New Roman"/>
          <w:sz w:val="24"/>
          <w:szCs w:val="24"/>
        </w:rPr>
        <w:t>ir zema</w:t>
      </w:r>
      <w:r w:rsidRPr="00FC61C3">
        <w:rPr>
          <w:rStyle w:val="FootnoteReference"/>
          <w:rFonts w:ascii="Times New Roman" w:hAnsi="Times New Roman" w:cs="Times New Roman"/>
          <w:sz w:val="24"/>
          <w:szCs w:val="24"/>
        </w:rPr>
        <w:footnoteReference w:id="29"/>
      </w:r>
      <w:r w:rsidRPr="00FC61C3">
        <w:rPr>
          <w:rFonts w:ascii="Times New Roman" w:hAnsi="Times New Roman" w:cs="Times New Roman"/>
          <w:sz w:val="24"/>
          <w:szCs w:val="24"/>
        </w:rPr>
        <w:t>.</w:t>
      </w:r>
      <w:r>
        <w:rPr>
          <w:rFonts w:ascii="Times New Roman" w:hAnsi="Times New Roman" w:cs="Times New Roman"/>
          <w:sz w:val="24"/>
          <w:szCs w:val="24"/>
        </w:rPr>
        <w:t xml:space="preserve"> </w:t>
      </w:r>
      <w:r w:rsidRPr="008A2B4A">
        <w:rPr>
          <w:rFonts w:ascii="Times New Roman" w:hAnsi="Times New Roman" w:cs="Times New Roman"/>
          <w:sz w:val="24"/>
          <w:szCs w:val="24"/>
        </w:rPr>
        <w:t>Saskaņā ar Ēku Atjaunošanas ilgtermiņa attīstības stratēģijā minēto</w:t>
      </w:r>
      <w:r w:rsidRPr="008A2B4A">
        <w:rPr>
          <w:rStyle w:val="FootnoteReference"/>
          <w:rFonts w:ascii="Times New Roman" w:hAnsi="Times New Roman" w:cs="Times New Roman"/>
          <w:sz w:val="24"/>
          <w:szCs w:val="24"/>
        </w:rPr>
        <w:footnoteReference w:id="30"/>
      </w:r>
      <w:r w:rsidRPr="008A2B4A">
        <w:rPr>
          <w:rFonts w:ascii="Times New Roman" w:hAnsi="Times New Roman" w:cs="Times New Roman"/>
          <w:sz w:val="24"/>
          <w:szCs w:val="24"/>
        </w:rPr>
        <w:t xml:space="preserve"> lielākajai daļai esošo ēku ir augsts energoresursu patēriņš, un tām ir būtiski zemākas siltumtehnikas īpašības, nekā var nodrošināt ar šobrīd pieejamām tehnoloģijām. Vidējie enerģijas patēriņi apkurei visu tipu ēkām ir 138-139 kWh/m</w:t>
      </w:r>
      <w:r w:rsidRPr="008A2B4A">
        <w:rPr>
          <w:rFonts w:ascii="Times New Roman" w:hAnsi="Times New Roman" w:cs="Times New Roman"/>
          <w:sz w:val="24"/>
          <w:szCs w:val="24"/>
          <w:vertAlign w:val="superscript"/>
        </w:rPr>
        <w:t>2</w:t>
      </w:r>
      <w:r w:rsidRPr="008A2B4A">
        <w:rPr>
          <w:rFonts w:ascii="Times New Roman" w:hAnsi="Times New Roman" w:cs="Times New Roman"/>
          <w:sz w:val="24"/>
          <w:szCs w:val="24"/>
        </w:rPr>
        <w:t xml:space="preserve"> gadā: dažāda tipa viendzīvokļa ēkām - 139 kWh/m</w:t>
      </w:r>
      <w:r w:rsidRPr="008A2B4A">
        <w:rPr>
          <w:rFonts w:ascii="Times New Roman" w:hAnsi="Times New Roman" w:cs="Times New Roman"/>
          <w:sz w:val="24"/>
          <w:szCs w:val="24"/>
          <w:vertAlign w:val="superscript"/>
        </w:rPr>
        <w:t>2</w:t>
      </w:r>
      <w:r w:rsidRPr="008A2B4A">
        <w:rPr>
          <w:rFonts w:ascii="Times New Roman" w:hAnsi="Times New Roman" w:cs="Times New Roman"/>
          <w:sz w:val="24"/>
          <w:szCs w:val="24"/>
        </w:rPr>
        <w:t xml:space="preserve"> gadā; daudzdzīvokļu ēkām - 137 kWh/m</w:t>
      </w:r>
      <w:r w:rsidRPr="008A2B4A">
        <w:rPr>
          <w:rFonts w:ascii="Times New Roman" w:hAnsi="Times New Roman" w:cs="Times New Roman"/>
          <w:sz w:val="24"/>
          <w:szCs w:val="24"/>
          <w:vertAlign w:val="superscript"/>
        </w:rPr>
        <w:t>2</w:t>
      </w:r>
      <w:r w:rsidRPr="008A2B4A">
        <w:rPr>
          <w:rFonts w:ascii="Times New Roman" w:hAnsi="Times New Roman" w:cs="Times New Roman"/>
          <w:sz w:val="24"/>
          <w:szCs w:val="24"/>
        </w:rPr>
        <w:t xml:space="preserve"> gadā. Vairums šo ēku tiks ekspluatētas vēl ievērojamu laika periodu, līdz ar to aktuāla ir šo ēku pakāpeniska atjaunošana, uzlabojot to energoefektivitāti</w:t>
      </w:r>
      <w:r w:rsidRPr="008A2B4A">
        <w:rPr>
          <w:rStyle w:val="FootnoteReference"/>
          <w:rFonts w:ascii="Times New Roman" w:hAnsi="Times New Roman" w:cs="Times New Roman"/>
          <w:sz w:val="24"/>
          <w:szCs w:val="24"/>
        </w:rPr>
        <w:footnoteReference w:id="31"/>
      </w:r>
      <w:r w:rsidRPr="008A2B4A">
        <w:rPr>
          <w:rFonts w:ascii="Times New Roman" w:hAnsi="Times New Roman" w:cs="Times New Roman"/>
          <w:sz w:val="24"/>
          <w:szCs w:val="24"/>
        </w:rPr>
        <w:t>.</w:t>
      </w:r>
      <w:r>
        <w:rPr>
          <w:rFonts w:ascii="Times New Roman" w:hAnsi="Times New Roman" w:cs="Times New Roman"/>
          <w:sz w:val="24"/>
          <w:szCs w:val="24"/>
        </w:rPr>
        <w:t xml:space="preserve"> </w:t>
      </w:r>
      <w:r w:rsidRPr="00FC61C3">
        <w:rPr>
          <w:rFonts w:ascii="Times New Roman" w:hAnsi="Times New Roman" w:cs="Times New Roman"/>
          <w:sz w:val="24"/>
          <w:szCs w:val="24"/>
        </w:rPr>
        <w:t xml:space="preserve">Attiecībā uz energoefektivitātes mērķiem lielākais izaicinājums ir daudzdzīvokļu ēku siltināšana un centralizētās siltumapgādes energoefektivitātes celšana pietiekamā apjomā, lai sasniegtu NEKP izvirzīto </w:t>
      </w:r>
      <w:r>
        <w:rPr>
          <w:rFonts w:ascii="Times New Roman" w:hAnsi="Times New Roman" w:cs="Times New Roman"/>
          <w:sz w:val="24"/>
          <w:szCs w:val="24"/>
        </w:rPr>
        <w:t xml:space="preserve">enerģijas ietaupījuma </w:t>
      </w:r>
      <w:r w:rsidRPr="00FC61C3">
        <w:rPr>
          <w:rFonts w:ascii="Times New Roman" w:hAnsi="Times New Roman" w:cs="Times New Roman"/>
          <w:sz w:val="24"/>
          <w:szCs w:val="24"/>
        </w:rPr>
        <w:t>mērķi</w:t>
      </w:r>
      <w:r>
        <w:rPr>
          <w:rFonts w:ascii="Times New Roman" w:hAnsi="Times New Roman" w:cs="Times New Roman"/>
          <w:sz w:val="24"/>
          <w:szCs w:val="24"/>
        </w:rPr>
        <w:t xml:space="preserve">. </w:t>
      </w:r>
      <w:r w:rsidRPr="00FC61C3">
        <w:rPr>
          <w:rFonts w:ascii="Times New Roman" w:eastAsia="Times New Roman" w:hAnsi="Times New Roman" w:cs="Times New Roman"/>
          <w:sz w:val="24"/>
          <w:szCs w:val="24"/>
        </w:rPr>
        <w:t>Tāpat atjaunojot daudzdzīvokļu ēkas var būtiski uzlabot enerģētikas nabadzības rādītājus un mājokļu kvalitātes rādītājus un paaugstināt iedzīvotāju dzīves kvalitāti.</w:t>
      </w:r>
      <w:r>
        <w:rPr>
          <w:rFonts w:ascii="Times New Roman" w:eastAsia="Times New Roman" w:hAnsi="Times New Roman" w:cs="Times New Roman"/>
          <w:sz w:val="24"/>
          <w:szCs w:val="24"/>
        </w:rPr>
        <w:t xml:space="preserve"> </w:t>
      </w:r>
      <w:r w:rsidRPr="008A2B4A">
        <w:rPr>
          <w:rFonts w:ascii="Times New Roman" w:eastAsia="Times New Roman" w:hAnsi="Times New Roman" w:cs="Times New Roman"/>
          <w:sz w:val="24"/>
          <w:szCs w:val="24"/>
        </w:rPr>
        <w:t>2017.gadā siltuma nodrošināšana mājoklī naudas trūkuma dēļ bija liegta 9,7% (ES – 7,8%) no visiem Latvijas iedzīvotājiem vai 11,6% no visām mājsaimniecībām, bet 2018.gadā šis rādītājs samazinājās līdz 7,5% (ES – 8%) no visiem Latvijas iedzīvotājiem vai 9,8% no visām Latvijas mājsaimniecībām</w:t>
      </w:r>
      <w:r w:rsidRPr="008A2B4A">
        <w:rPr>
          <w:rStyle w:val="FootnoteReference"/>
          <w:rFonts w:ascii="Times New Roman" w:eastAsia="Times New Roman" w:hAnsi="Times New Roman" w:cs="Times New Roman"/>
          <w:sz w:val="24"/>
          <w:szCs w:val="24"/>
        </w:rPr>
        <w:footnoteReference w:id="32"/>
      </w:r>
      <w:r w:rsidRPr="008A2B4A">
        <w:rPr>
          <w:rFonts w:ascii="Times New Roman" w:eastAsia="Times New Roman" w:hAnsi="Times New Roman" w:cs="Times New Roman"/>
          <w:sz w:val="24"/>
          <w:szCs w:val="24"/>
        </w:rPr>
        <w:t>. Tāpat, ja skata citus iespējamos enerģētiskās nabadzības indikatorus, tad Latvijā komunālo pakalpojumu kavēšana 2018.gadā bija novērota 11.6% no visiem iedzīvotājiem.</w:t>
      </w:r>
      <w:r w:rsidRPr="00FC61C3">
        <w:rPr>
          <w:rFonts w:ascii="Times New Roman" w:eastAsia="Times New Roman" w:hAnsi="Times New Roman" w:cs="Times New Roman"/>
          <w:sz w:val="24"/>
          <w:szCs w:val="24"/>
        </w:rPr>
        <w:t xml:space="preserve"> Papildus kompleksa publisko ēku energoefektivitātes uzlabošana var palīdzēt mazināt sabiedriskā sektora izdevumus. </w:t>
      </w:r>
    </w:p>
    <w:p w14:paraId="1FBA4A73" w14:textId="77777777" w:rsidR="00662BFE" w:rsidRPr="00930237" w:rsidRDefault="00662BFE" w:rsidP="00662BFE">
      <w:pPr>
        <w:pStyle w:val="ListParagraph"/>
        <w:numPr>
          <w:ilvl w:val="0"/>
          <w:numId w:val="38"/>
        </w:numPr>
        <w:spacing w:after="0" w:line="240" w:lineRule="auto"/>
        <w:ind w:left="567" w:hanging="567"/>
        <w:mirrorIndents/>
        <w:jc w:val="both"/>
        <w:rPr>
          <w:rFonts w:ascii="Times New Roman" w:hAnsi="Times New Roman" w:cs="Times New Roman"/>
          <w:sz w:val="24"/>
          <w:szCs w:val="24"/>
        </w:rPr>
      </w:pPr>
      <w:r w:rsidRPr="00FC61C3">
        <w:rPr>
          <w:rFonts w:ascii="Times New Roman" w:hAnsi="Times New Roman" w:cs="Times New Roman"/>
          <w:b/>
          <w:bCs/>
          <w:sz w:val="24"/>
          <w:szCs w:val="24"/>
        </w:rPr>
        <w:t>Atkritumu apsaimniekošanas nozarē</w:t>
      </w:r>
      <w:r w:rsidRPr="00FC61C3">
        <w:rPr>
          <w:rFonts w:ascii="Times New Roman" w:hAnsi="Times New Roman" w:cs="Times New Roman"/>
          <w:sz w:val="24"/>
          <w:szCs w:val="24"/>
        </w:rPr>
        <w:t xml:space="preserve"> nav sasniegti normatīvajos aktos noteiktie atkritumu apsaimniekošanas mērķi. Kopējais sadzīves atkritumu pārstrādes apjoms 2019.gadā sasniedza tikai 44,3%, mērķis 2020.gadam </w:t>
      </w:r>
      <w:r>
        <w:rPr>
          <w:rFonts w:ascii="Times New Roman" w:hAnsi="Times New Roman" w:cs="Times New Roman"/>
          <w:sz w:val="24"/>
          <w:szCs w:val="24"/>
        </w:rPr>
        <w:t>–</w:t>
      </w:r>
      <w:r w:rsidRPr="00FC61C3">
        <w:rPr>
          <w:rFonts w:ascii="Times New Roman" w:hAnsi="Times New Roman" w:cs="Times New Roman"/>
          <w:sz w:val="24"/>
          <w:szCs w:val="24"/>
        </w:rPr>
        <w:t xml:space="preserve"> 50%. 2019.gadā 49% no sadzīves atkritumiem tika apglabāti, lai gan 2035.gadā būs atļauts apglabāt vien 10%. Būtiski kavēta apglabātā </w:t>
      </w:r>
      <w:r w:rsidRPr="00FC61C3">
        <w:rPr>
          <w:rFonts w:ascii="Times New Roman" w:hAnsi="Times New Roman" w:cs="Times New Roman"/>
          <w:bCs/>
          <w:sz w:val="24"/>
          <w:szCs w:val="24"/>
        </w:rPr>
        <w:t>BNA</w:t>
      </w:r>
      <w:r w:rsidRPr="00FC61C3">
        <w:rPr>
          <w:rFonts w:ascii="Times New Roman" w:hAnsi="Times New Roman" w:cs="Times New Roman"/>
          <w:sz w:val="24"/>
          <w:szCs w:val="24"/>
        </w:rPr>
        <w:t xml:space="preserve"> daudzuma samazināšana – 2015.gadā 57,1% šāda veida atkritumu tika apglabāti (mērķis 2013.gadam bija 50%, mērķis 2020. gadam – 35%)</w:t>
      </w:r>
      <w:r w:rsidRPr="00FC61C3">
        <w:rPr>
          <w:rStyle w:val="FootnoteReference"/>
          <w:rFonts w:ascii="Times New Roman" w:hAnsi="Times New Roman" w:cs="Times New Roman"/>
          <w:sz w:val="24"/>
          <w:szCs w:val="24"/>
        </w:rPr>
        <w:footnoteReference w:id="33"/>
      </w:r>
      <w:r w:rsidRPr="00FC61C3">
        <w:rPr>
          <w:rFonts w:ascii="Times New Roman" w:hAnsi="Times New Roman" w:cs="Times New Roman"/>
          <w:sz w:val="24"/>
          <w:szCs w:val="24"/>
        </w:rPr>
        <w:t>. Investīcijas sektorā var sniegt ieguldījumu arī SEG emisiju samazināšanā,</w:t>
      </w:r>
      <w:r w:rsidRPr="00FC61C3">
        <w:t xml:space="preserve"> </w:t>
      </w:r>
      <w:r w:rsidRPr="00FC61C3">
        <w:rPr>
          <w:rFonts w:ascii="Times New Roman" w:hAnsi="Times New Roman" w:cs="Times New Roman"/>
          <w:sz w:val="24"/>
          <w:szCs w:val="24"/>
        </w:rPr>
        <w:t>jo 2018.gadā atkritumu apsaimniekošana veidoja 5% no kopējām SEG emisijām, kā arī veicināt aprites ekonomikas principu ieviešanu tautsaimniecībā.</w:t>
      </w:r>
      <w:r w:rsidRPr="00FC61C3">
        <w:t xml:space="preserve"> </w:t>
      </w:r>
      <w:r w:rsidRPr="00B0462C">
        <w:rPr>
          <w:rFonts w:ascii="Times New Roman" w:hAnsi="Times New Roman" w:cs="Times New Roman"/>
          <w:sz w:val="24"/>
          <w:szCs w:val="24"/>
        </w:rPr>
        <w:t>Atkritumu apsaimniekošanas valsts plānā 2021.-2028.gadam</w:t>
      </w:r>
      <w:r>
        <w:t xml:space="preserve"> </w:t>
      </w:r>
      <w:r w:rsidRPr="00FC61C3">
        <w:rPr>
          <w:rFonts w:ascii="Times New Roman" w:hAnsi="Times New Roman" w:cs="Times New Roman"/>
          <w:sz w:val="24"/>
          <w:szCs w:val="24"/>
        </w:rPr>
        <w:t xml:space="preserve">ir norādīts </w:t>
      </w:r>
      <w:r w:rsidRPr="00FC61C3">
        <w:rPr>
          <w:rFonts w:ascii="Times New Roman" w:hAnsi="Times New Roman" w:cs="Times New Roman"/>
          <w:sz w:val="24"/>
          <w:szCs w:val="24"/>
        </w:rPr>
        <w:lastRenderedPageBreak/>
        <w:t xml:space="preserve">sasniedzamais mērķa indikators, kas paredz samazināt radīto sadzīves atkritumu daudzumu uz vienu iedzīvotāju no </w:t>
      </w:r>
      <w:r>
        <w:rPr>
          <w:rFonts w:ascii="Times New Roman" w:hAnsi="Times New Roman" w:cs="Times New Roman"/>
          <w:sz w:val="24"/>
          <w:szCs w:val="24"/>
        </w:rPr>
        <w:t>409</w:t>
      </w:r>
      <w:r w:rsidRPr="00FC61C3">
        <w:rPr>
          <w:rFonts w:ascii="Times New Roman" w:hAnsi="Times New Roman" w:cs="Times New Roman"/>
          <w:sz w:val="24"/>
          <w:szCs w:val="24"/>
        </w:rPr>
        <w:t xml:space="preserve"> kg 2018.gadā līdz </w:t>
      </w:r>
      <w:r>
        <w:rPr>
          <w:rFonts w:ascii="Times New Roman" w:hAnsi="Times New Roman" w:cs="Times New Roman"/>
          <w:sz w:val="24"/>
          <w:szCs w:val="24"/>
        </w:rPr>
        <w:t>400</w:t>
      </w:r>
      <w:r w:rsidRPr="00FC61C3">
        <w:rPr>
          <w:rFonts w:ascii="Times New Roman" w:hAnsi="Times New Roman" w:cs="Times New Roman"/>
          <w:sz w:val="24"/>
          <w:szCs w:val="24"/>
        </w:rPr>
        <w:t xml:space="preserve"> kg 202</w:t>
      </w:r>
      <w:r>
        <w:rPr>
          <w:rFonts w:ascii="Times New Roman" w:hAnsi="Times New Roman" w:cs="Times New Roman"/>
          <w:sz w:val="24"/>
          <w:szCs w:val="24"/>
        </w:rPr>
        <w:t>8</w:t>
      </w:r>
      <w:r w:rsidRPr="005F6135">
        <w:rPr>
          <w:rFonts w:ascii="Times New Roman" w:hAnsi="Times New Roman" w:cs="Times New Roman"/>
          <w:sz w:val="24"/>
          <w:szCs w:val="24"/>
        </w:rPr>
        <w:t>.gadā.</w:t>
      </w:r>
    </w:p>
    <w:p w14:paraId="659B0704" w14:textId="254BF5B4" w:rsidR="00641C0D" w:rsidRPr="00641C0D" w:rsidRDefault="00641C0D" w:rsidP="00641C0D">
      <w:pPr>
        <w:pStyle w:val="ListParagraph"/>
        <w:numPr>
          <w:ilvl w:val="0"/>
          <w:numId w:val="38"/>
        </w:numPr>
        <w:spacing w:after="0" w:line="240" w:lineRule="auto"/>
        <w:ind w:left="567" w:hanging="567"/>
        <w:mirrorIndents/>
        <w:jc w:val="both"/>
        <w:rPr>
          <w:rFonts w:ascii="Times New Roman" w:hAnsi="Times New Roman" w:cs="Times New Roman"/>
          <w:sz w:val="24"/>
          <w:szCs w:val="24"/>
          <w:lang w:bidi="ar-SA"/>
        </w:rPr>
      </w:pPr>
      <w:r w:rsidRPr="00490005">
        <w:rPr>
          <w:rFonts w:ascii="Times New Roman" w:hAnsi="Times New Roman" w:cs="Times New Roman"/>
          <w:sz w:val="24"/>
          <w:szCs w:val="24"/>
        </w:rPr>
        <w:t xml:space="preserve">Latvijā </w:t>
      </w:r>
      <w:r w:rsidRPr="00641C0D">
        <w:rPr>
          <w:rFonts w:ascii="Times New Roman" w:hAnsi="Times New Roman" w:cs="Times New Roman"/>
          <w:sz w:val="24"/>
          <w:szCs w:val="24"/>
        </w:rPr>
        <w:t xml:space="preserve">saglabājas izaicinājumi </w:t>
      </w:r>
      <w:r w:rsidRPr="00641C0D">
        <w:rPr>
          <w:rFonts w:ascii="Times New Roman" w:hAnsi="Times New Roman" w:cs="Times New Roman"/>
          <w:b/>
          <w:sz w:val="24"/>
          <w:szCs w:val="24"/>
        </w:rPr>
        <w:t>dabas direktīvās</w:t>
      </w:r>
      <w:r w:rsidRPr="00641C0D">
        <w:rPr>
          <w:rFonts w:ascii="Times New Roman" w:hAnsi="Times New Roman" w:cs="Times New Roman"/>
          <w:sz w:val="24"/>
          <w:szCs w:val="24"/>
        </w:rPr>
        <w:t xml:space="preserve"> noteikto priekšnosacījumu,  </w:t>
      </w:r>
      <w:r w:rsidRPr="00641C0D">
        <w:rPr>
          <w:rFonts w:ascii="Times New Roman" w:hAnsi="Times New Roman" w:cs="Times New Roman"/>
          <w:b/>
          <w:sz w:val="24"/>
          <w:szCs w:val="24"/>
        </w:rPr>
        <w:t>ūdenssaimniecības</w:t>
      </w:r>
      <w:r w:rsidRPr="00641C0D">
        <w:rPr>
          <w:rFonts w:ascii="Times New Roman" w:hAnsi="Times New Roman" w:cs="Times New Roman"/>
          <w:sz w:val="24"/>
          <w:szCs w:val="24"/>
        </w:rPr>
        <w:t xml:space="preserve"> direktīvu un Eiropas Zaļā kursa jūras un saldūdens </w:t>
      </w:r>
      <w:r w:rsidRPr="00641C0D">
        <w:rPr>
          <w:rFonts w:ascii="Times New Roman" w:hAnsi="Times New Roman"/>
          <w:sz w:val="24"/>
          <w:szCs w:val="24"/>
        </w:rPr>
        <w:t>mērķu</w:t>
      </w:r>
      <w:r w:rsidRPr="00641C0D">
        <w:rPr>
          <w:rStyle w:val="FootnoteReference"/>
          <w:rFonts w:ascii="Times New Roman" w:hAnsi="Times New Roman" w:cs="Times New Roman"/>
          <w:sz w:val="24"/>
          <w:szCs w:val="24"/>
        </w:rPr>
        <w:footnoteReference w:id="34"/>
      </w:r>
      <w:r w:rsidRPr="00641C0D">
        <w:rPr>
          <w:rFonts w:ascii="Times New Roman" w:hAnsi="Times New Roman" w:cs="Times New Roman"/>
          <w:sz w:val="24"/>
          <w:szCs w:val="24"/>
        </w:rPr>
        <w:t xml:space="preserve"> </w:t>
      </w:r>
    </w:p>
    <w:p w14:paraId="48C6DAC5" w14:textId="07690231" w:rsidR="00662BFE" w:rsidRPr="002878D9" w:rsidRDefault="00641C0D" w:rsidP="00641C0D">
      <w:pPr>
        <w:pStyle w:val="ListParagraph"/>
        <w:numPr>
          <w:ilvl w:val="0"/>
          <w:numId w:val="38"/>
        </w:numPr>
        <w:autoSpaceDE w:val="0"/>
        <w:autoSpaceDN w:val="0"/>
        <w:adjustRightInd w:val="0"/>
        <w:spacing w:after="0" w:line="240" w:lineRule="auto"/>
        <w:ind w:left="567" w:hanging="567"/>
        <w:mirrorIndents/>
        <w:jc w:val="both"/>
        <w:rPr>
          <w:rFonts w:ascii="Times New Roman" w:hAnsi="Times New Roman" w:cs="Times New Roman"/>
          <w:sz w:val="24"/>
          <w:szCs w:val="24"/>
        </w:rPr>
      </w:pPr>
      <w:r w:rsidRPr="00641C0D">
        <w:rPr>
          <w:rFonts w:ascii="Times New Roman" w:hAnsi="Times New Roman" w:cs="Times New Roman"/>
          <w:sz w:val="24"/>
          <w:szCs w:val="24"/>
        </w:rPr>
        <w:t xml:space="preserve">mērķu sasniegšanā, </w:t>
      </w:r>
      <w:r w:rsidR="00662BFE" w:rsidRPr="00641C0D">
        <w:rPr>
          <w:rFonts w:ascii="Times New Roman" w:hAnsi="Times New Roman" w:cs="Times New Roman"/>
          <w:sz w:val="24"/>
          <w:szCs w:val="24"/>
        </w:rPr>
        <w:t>jo Latvijā tikai 21% virszemes ūdensobjektu ir labā ekoloģiskā stāvoklī</w:t>
      </w:r>
      <w:r w:rsidR="00662BFE" w:rsidRPr="00641C0D">
        <w:rPr>
          <w:rStyle w:val="FootnoteReference"/>
          <w:rFonts w:ascii="Times New Roman" w:hAnsi="Times New Roman" w:cs="Times New Roman"/>
          <w:sz w:val="24"/>
          <w:szCs w:val="24"/>
        </w:rPr>
        <w:footnoteReference w:id="35"/>
      </w:r>
      <w:r w:rsidR="00662BFE" w:rsidRPr="00641C0D">
        <w:rPr>
          <w:rFonts w:ascii="Times New Roman" w:hAnsi="Times New Roman" w:cs="Times New Roman"/>
          <w:sz w:val="24"/>
          <w:szCs w:val="24"/>
        </w:rPr>
        <w:t xml:space="preserve"> un 2019.gadā tikai 10% biotopu un 41% sugu konstatēts labvēlīgs aizsardzības stāvoklis</w:t>
      </w:r>
      <w:r w:rsidR="00662BFE" w:rsidRPr="00641C0D">
        <w:rPr>
          <w:rStyle w:val="FootnoteReference"/>
          <w:rFonts w:ascii="Times New Roman" w:hAnsi="Times New Roman" w:cs="Times New Roman"/>
          <w:sz w:val="24"/>
          <w:szCs w:val="24"/>
        </w:rPr>
        <w:footnoteReference w:id="36"/>
      </w:r>
      <w:r w:rsidR="00662BFE" w:rsidRPr="00641C0D">
        <w:rPr>
          <w:rFonts w:ascii="Times New Roman" w:hAnsi="Times New Roman" w:cs="Times New Roman"/>
          <w:sz w:val="24"/>
          <w:szCs w:val="24"/>
        </w:rPr>
        <w:t xml:space="preserve">. Tāpat atsevišķās teritorijās </w:t>
      </w:r>
      <w:r w:rsidR="00662BFE" w:rsidRPr="00641C0D">
        <w:rPr>
          <w:rFonts w:ascii="Times New Roman" w:hAnsi="Times New Roman" w:cs="Times New Roman"/>
          <w:b/>
          <w:sz w:val="24"/>
          <w:szCs w:val="24"/>
        </w:rPr>
        <w:t>gaisa kvalitātes</w:t>
      </w:r>
      <w:r w:rsidR="00662BFE" w:rsidRPr="00641C0D">
        <w:rPr>
          <w:rFonts w:ascii="Times New Roman" w:hAnsi="Times New Roman" w:cs="Times New Roman"/>
          <w:sz w:val="24"/>
          <w:szCs w:val="24"/>
        </w:rPr>
        <w:t xml:space="preserve"> rādītāji ir tuvu vai pārsniedz normatīvās prasības un PVO</w:t>
      </w:r>
      <w:r w:rsidR="00662BFE" w:rsidRPr="002878D9">
        <w:rPr>
          <w:rFonts w:ascii="Times New Roman" w:hAnsi="Times New Roman" w:cs="Times New Roman"/>
          <w:sz w:val="24"/>
          <w:szCs w:val="24"/>
        </w:rPr>
        <w:t xml:space="preserve"> rekomendācijas, kā arī Latvijā būtu jāveic papildus pasākumi dažādos tautsaimniecības sektoros, lai nepārsniegtu starptautiski noteiktos kopējo gaisu piesārņojošo vielu emisiju samazināšanas mērķus. Vides kvalitātes uzlabošanā jāturpina kompleksi pasākumi infrastruktūras attīstībai</w:t>
      </w:r>
      <w:r w:rsidR="00662BFE">
        <w:rPr>
          <w:rFonts w:ascii="Times New Roman" w:hAnsi="Times New Roman" w:cs="Times New Roman"/>
          <w:sz w:val="24"/>
          <w:szCs w:val="24"/>
        </w:rPr>
        <w:t xml:space="preserve"> </w:t>
      </w:r>
      <w:r w:rsidR="00662BFE" w:rsidRPr="4670DC62">
        <w:rPr>
          <w:rFonts w:ascii="Times New Roman" w:hAnsi="Times New Roman" w:cs="Times New Roman"/>
          <w:sz w:val="24"/>
          <w:szCs w:val="24"/>
        </w:rPr>
        <w:t xml:space="preserve">un jāattīsta </w:t>
      </w:r>
      <w:r w:rsidR="00662BFE" w:rsidRPr="00393B12">
        <w:rPr>
          <w:rFonts w:ascii="Times New Roman" w:hAnsi="Times New Roman" w:cs="Times New Roman"/>
          <w:b/>
          <w:sz w:val="24"/>
          <w:szCs w:val="24"/>
        </w:rPr>
        <w:t>vides monitoringa</w:t>
      </w:r>
      <w:r w:rsidR="00662BFE" w:rsidRPr="4670DC62">
        <w:rPr>
          <w:rFonts w:ascii="Times New Roman" w:hAnsi="Times New Roman" w:cs="Times New Roman"/>
          <w:sz w:val="24"/>
          <w:szCs w:val="24"/>
        </w:rPr>
        <w:t xml:space="preserve"> sistēmas</w:t>
      </w:r>
      <w:r w:rsidR="00662BFE">
        <w:rPr>
          <w:rFonts w:ascii="Times New Roman" w:hAnsi="Times New Roman" w:cs="Times New Roman"/>
          <w:sz w:val="24"/>
          <w:szCs w:val="24"/>
        </w:rPr>
        <w:t>.</w:t>
      </w:r>
      <w:r w:rsidR="00662BFE" w:rsidRPr="002878D9">
        <w:rPr>
          <w:rFonts w:ascii="Times New Roman" w:hAnsi="Times New Roman" w:cs="Times New Roman"/>
          <w:sz w:val="24"/>
          <w:szCs w:val="24"/>
        </w:rPr>
        <w:t xml:space="preserve"> Vides sektoru attīstība un sabiedrības paradumu maiņa ir jāveicina ar </w:t>
      </w:r>
      <w:r w:rsidR="00662BFE" w:rsidRPr="002878D9">
        <w:rPr>
          <w:rFonts w:ascii="Times New Roman" w:hAnsi="Times New Roman" w:cs="Times New Roman"/>
          <w:b/>
          <w:sz w:val="24"/>
          <w:szCs w:val="24"/>
        </w:rPr>
        <w:t>vides izglītības</w:t>
      </w:r>
      <w:r w:rsidR="00662BFE" w:rsidRPr="002878D9">
        <w:rPr>
          <w:rFonts w:ascii="Times New Roman" w:hAnsi="Times New Roman" w:cs="Times New Roman"/>
          <w:sz w:val="24"/>
          <w:szCs w:val="24"/>
        </w:rPr>
        <w:t xml:space="preserve"> pasākumiem</w:t>
      </w:r>
      <w:r w:rsidR="00662BFE" w:rsidRPr="002878D9">
        <w:rPr>
          <w:rFonts w:ascii="Times New Roman" w:hAnsi="Times New Roman" w:cs="Times New Roman"/>
          <w:sz w:val="20"/>
          <w:szCs w:val="20"/>
        </w:rPr>
        <w:t>.</w:t>
      </w:r>
    </w:p>
    <w:p w14:paraId="0FC38BDD" w14:textId="041F80E6" w:rsidR="00662BFE" w:rsidRPr="00FC61C3" w:rsidRDefault="00662BFE" w:rsidP="00662BFE">
      <w:pPr>
        <w:pStyle w:val="ListParagraph"/>
        <w:numPr>
          <w:ilvl w:val="0"/>
          <w:numId w:val="38"/>
        </w:numPr>
        <w:autoSpaceDE w:val="0"/>
        <w:autoSpaceDN w:val="0"/>
        <w:adjustRightInd w:val="0"/>
        <w:spacing w:after="0" w:line="240" w:lineRule="auto"/>
        <w:ind w:left="567" w:hanging="567"/>
        <w:mirrorIndents/>
        <w:jc w:val="both"/>
        <w:rPr>
          <w:rFonts w:ascii="Times New Roman" w:hAnsi="Times New Roman" w:cs="Times New Roman"/>
          <w:sz w:val="24"/>
          <w:szCs w:val="24"/>
        </w:rPr>
      </w:pPr>
      <w:r w:rsidRPr="00FC61C3">
        <w:rPr>
          <w:rFonts w:ascii="Times New Roman" w:hAnsi="Times New Roman" w:cs="Times New Roman"/>
          <w:sz w:val="24"/>
          <w:szCs w:val="24"/>
        </w:rPr>
        <w:t xml:space="preserve">Latvijā </w:t>
      </w:r>
      <w:r w:rsidRPr="00FC61C3">
        <w:rPr>
          <w:rFonts w:ascii="Times New Roman" w:hAnsi="Times New Roman" w:cs="Times New Roman"/>
          <w:b/>
          <w:bCs/>
          <w:sz w:val="24"/>
          <w:szCs w:val="24"/>
        </w:rPr>
        <w:t>klimata pārmaiņas</w:t>
      </w:r>
      <w:r w:rsidRPr="00FC61C3">
        <w:rPr>
          <w:rFonts w:ascii="Times New Roman" w:hAnsi="Times New Roman" w:cs="Times New Roman"/>
          <w:sz w:val="24"/>
          <w:szCs w:val="24"/>
        </w:rPr>
        <w:t xml:space="preserve"> rada augstākus plūdu, ekstremālu laikapstākļu, savvaļas ugunsgrēku, krastu erozijas un vēsturiski piesārņoto vietu u</w:t>
      </w:r>
      <w:r>
        <w:rPr>
          <w:rFonts w:ascii="Times New Roman" w:hAnsi="Times New Roman" w:cs="Times New Roman"/>
          <w:sz w:val="24"/>
          <w:szCs w:val="24"/>
        </w:rPr>
        <w:t>.c.</w:t>
      </w:r>
      <w:r w:rsidRPr="00FC61C3">
        <w:rPr>
          <w:rFonts w:ascii="Times New Roman" w:hAnsi="Times New Roman" w:cs="Times New Roman"/>
          <w:sz w:val="24"/>
          <w:szCs w:val="24"/>
        </w:rPr>
        <w:t xml:space="preserve"> piesārņojuma izplatīšanās riskus, kas prasa veikt preventīv</w:t>
      </w:r>
      <w:r>
        <w:rPr>
          <w:rFonts w:ascii="Times New Roman" w:hAnsi="Times New Roman" w:cs="Times New Roman"/>
          <w:sz w:val="24"/>
          <w:szCs w:val="24"/>
        </w:rPr>
        <w:t>u</w:t>
      </w:r>
      <w:r w:rsidRPr="00FC61C3">
        <w:rPr>
          <w:rFonts w:ascii="Times New Roman" w:hAnsi="Times New Roman" w:cs="Times New Roman"/>
          <w:sz w:val="24"/>
          <w:szCs w:val="24"/>
        </w:rPr>
        <w:t>, reaģēšanas gatavības, seku novēršanas un pielāgošanās pasākumus – attīstot uzraudzības un brīdināšanas sistēmas un nodrošinot risku mazināšanu kritiskai infrastruktūrai, t.sk. izmantojot gan zaļās, gan zilās infrastruktūras risinājumus</w:t>
      </w:r>
      <w:r w:rsidR="00641C0D">
        <w:rPr>
          <w:rFonts w:ascii="Times New Roman" w:hAnsi="Times New Roman" w:cs="Times New Roman"/>
          <w:sz w:val="24"/>
          <w:szCs w:val="24"/>
        </w:rPr>
        <w:t xml:space="preserve"> </w:t>
      </w:r>
      <w:r w:rsidR="00641C0D" w:rsidRPr="00ED4280">
        <w:rPr>
          <w:rFonts w:ascii="Times New Roman" w:hAnsi="Times New Roman" w:cs="Times New Roman"/>
          <w:sz w:val="24"/>
          <w:szCs w:val="24"/>
        </w:rPr>
        <w:t>saskaņā ar Komisijas paziņojumu par jaunu pieeju ceļā uz ilgtspējīgu ES zilo ekonomiku</w:t>
      </w:r>
      <w:r w:rsidR="00641C0D">
        <w:rPr>
          <w:rStyle w:val="FootnoteReference"/>
          <w:rFonts w:ascii="Times New Roman" w:hAnsi="Times New Roman" w:cs="Times New Roman"/>
          <w:sz w:val="24"/>
          <w:szCs w:val="24"/>
        </w:rPr>
        <w:footnoteReference w:id="37"/>
      </w:r>
      <w:r w:rsidRPr="00FC61C3">
        <w:rPr>
          <w:rFonts w:ascii="Times New Roman" w:hAnsi="Times New Roman" w:cs="Times New Roman"/>
          <w:sz w:val="24"/>
          <w:szCs w:val="24"/>
        </w:rPr>
        <w:t>.</w:t>
      </w:r>
    </w:p>
    <w:p w14:paraId="5BD95E06" w14:textId="45B4F7ED" w:rsidR="00662BFE" w:rsidRPr="00930237" w:rsidRDefault="00662BFE" w:rsidP="00662BFE">
      <w:pPr>
        <w:numPr>
          <w:ilvl w:val="0"/>
          <w:numId w:val="38"/>
        </w:numPr>
        <w:spacing w:before="100" w:beforeAutospacing="1" w:after="0"/>
        <w:ind w:left="567" w:hanging="567"/>
        <w:contextualSpacing/>
        <w:mirrorIndents/>
        <w:rPr>
          <w:bCs/>
          <w:szCs w:val="24"/>
        </w:rPr>
      </w:pPr>
      <w:r w:rsidRPr="00FC61C3">
        <w:rPr>
          <w:szCs w:val="24"/>
        </w:rPr>
        <w:t>Lai risinātu augstākminētos izaicinājumus</w:t>
      </w:r>
      <w:r>
        <w:rPr>
          <w:szCs w:val="24"/>
        </w:rPr>
        <w:t>,</w:t>
      </w:r>
      <w:r w:rsidRPr="00FC61C3">
        <w:rPr>
          <w:szCs w:val="24"/>
        </w:rPr>
        <w:t xml:space="preserve"> investīcijas plānotas 2.1.1., 2.1.2, 2.1.3., 2.2.1., 2.2.2., 2.2.3.</w:t>
      </w:r>
      <w:r>
        <w:rPr>
          <w:szCs w:val="24"/>
        </w:rPr>
        <w:t>,</w:t>
      </w:r>
      <w:r w:rsidRPr="00FC61C3">
        <w:rPr>
          <w:szCs w:val="24"/>
        </w:rPr>
        <w:t>2.3.1.</w:t>
      </w:r>
      <w:r>
        <w:rPr>
          <w:szCs w:val="24"/>
        </w:rPr>
        <w:t xml:space="preserve"> un 2.4.1.</w:t>
      </w:r>
      <w:r w:rsidRPr="00FC61C3">
        <w:rPr>
          <w:szCs w:val="24"/>
        </w:rPr>
        <w:t>SAM</w:t>
      </w:r>
      <w:r>
        <w:rPr>
          <w:szCs w:val="24"/>
        </w:rPr>
        <w:t>,</w:t>
      </w:r>
      <w:r w:rsidRPr="00FC61C3">
        <w:rPr>
          <w:szCs w:val="24"/>
        </w:rPr>
        <w:t xml:space="preserve"> piesaistot</w:t>
      </w:r>
      <w:r w:rsidRPr="00930237">
        <w:rPr>
          <w:szCs w:val="24"/>
        </w:rPr>
        <w:t xml:space="preserve"> </w:t>
      </w:r>
      <w:r>
        <w:rPr>
          <w:szCs w:val="24"/>
        </w:rPr>
        <w:t xml:space="preserve">EIB, </w:t>
      </w:r>
      <w:r w:rsidRPr="00930237">
        <w:rPr>
          <w:szCs w:val="24"/>
        </w:rPr>
        <w:t>ERAF un KF investīcijas</w:t>
      </w:r>
      <w:r w:rsidR="00641C0D">
        <w:rPr>
          <w:szCs w:val="24"/>
        </w:rPr>
        <w:t>,</w:t>
      </w:r>
      <w:r w:rsidR="00641C0D" w:rsidRPr="00641C0D">
        <w:rPr>
          <w:szCs w:val="24"/>
        </w:rPr>
        <w:t xml:space="preserve"> </w:t>
      </w:r>
      <w:r w:rsidR="00641C0D">
        <w:rPr>
          <w:szCs w:val="24"/>
        </w:rPr>
        <w:t>kā arī 6.1.1.SAM piesaistot TPF investīcijas</w:t>
      </w:r>
      <w:r>
        <w:rPr>
          <w:szCs w:val="24"/>
        </w:rPr>
        <w:t>, t.sk.</w:t>
      </w:r>
      <w:r w:rsidRPr="00893AEB">
        <w:rPr>
          <w:szCs w:val="24"/>
        </w:rPr>
        <w:t xml:space="preserve"> </w:t>
      </w:r>
      <w:r w:rsidRPr="008F4155">
        <w:rPr>
          <w:szCs w:val="24"/>
        </w:rPr>
        <w:t>iespēju robežās izvērtējot iespēju piemērot kompleksus risinājumus, kas dod ieguldījumu gan klimata mērķu sasniegšanā, gan atbalsta aprites ekonomikas principu ieviešanu, gan samazina vides piesārņojumu</w:t>
      </w:r>
      <w:r w:rsidRPr="00930237">
        <w:rPr>
          <w:szCs w:val="24"/>
        </w:rPr>
        <w:t>.</w:t>
      </w:r>
      <w:r>
        <w:rPr>
          <w:szCs w:val="24"/>
        </w:rPr>
        <w:t xml:space="preserve"> </w:t>
      </w:r>
      <w:r w:rsidRPr="00A43EA1">
        <w:rPr>
          <w:szCs w:val="24"/>
        </w:rPr>
        <w:t>Tiks analizētas inovatīvas finansēšanas shēmas ar mērķi piesaistīt vairāk investīciju (piem</w:t>
      </w:r>
      <w:r>
        <w:rPr>
          <w:szCs w:val="24"/>
        </w:rPr>
        <w:t>.</w:t>
      </w:r>
      <w:r w:rsidRPr="00A43EA1">
        <w:rPr>
          <w:szCs w:val="24"/>
        </w:rPr>
        <w:t xml:space="preserve">, </w:t>
      </w:r>
      <w:r w:rsidRPr="009A0546">
        <w:rPr>
          <w:i/>
          <w:iCs/>
          <w:szCs w:val="24"/>
        </w:rPr>
        <w:t xml:space="preserve">Jessica </w:t>
      </w:r>
      <w:r w:rsidRPr="00A43EA1">
        <w:rPr>
          <w:szCs w:val="24"/>
        </w:rPr>
        <w:t>instruments u.c.)</w:t>
      </w:r>
      <w:r>
        <w:rPr>
          <w:szCs w:val="24"/>
        </w:rPr>
        <w:t>.</w:t>
      </w:r>
    </w:p>
    <w:p w14:paraId="3CF8E39F" w14:textId="77777777" w:rsidR="00662BFE" w:rsidRPr="00624FE6" w:rsidRDefault="00662BFE" w:rsidP="00662BFE">
      <w:pPr>
        <w:pStyle w:val="ListParagraph"/>
        <w:spacing w:after="0" w:line="240" w:lineRule="auto"/>
        <w:ind w:left="567"/>
        <w:jc w:val="both"/>
        <w:rPr>
          <w:rFonts w:ascii="Times New Roman" w:hAnsi="Times New Roman" w:cs="Times New Roman"/>
          <w:noProof/>
          <w:color w:val="FF0000"/>
          <w:sz w:val="20"/>
        </w:rPr>
      </w:pPr>
    </w:p>
    <w:p w14:paraId="334123A1" w14:textId="77777777" w:rsidR="00662BFE" w:rsidRPr="00930237" w:rsidRDefault="00662BFE" w:rsidP="00662BFE">
      <w:pPr>
        <w:pStyle w:val="Heading3"/>
        <w:numPr>
          <w:ilvl w:val="1"/>
          <w:numId w:val="32"/>
        </w:numPr>
        <w:shd w:val="clear" w:color="auto" w:fill="FFF2CC" w:themeFill="accent4" w:themeFillTint="33"/>
        <w:spacing w:after="0"/>
        <w:rPr>
          <w:b/>
          <w:i w:val="0"/>
          <w:noProof/>
        </w:rPr>
      </w:pPr>
      <w:bookmarkStart w:id="5" w:name="_Toc91516243"/>
      <w:r w:rsidRPr="00930237">
        <w:rPr>
          <w:b/>
          <w:bCs/>
          <w:i w:val="0"/>
          <w:szCs w:val="24"/>
        </w:rPr>
        <w:t>Mobilitāte</w:t>
      </w:r>
      <w:bookmarkEnd w:id="5"/>
      <w:r w:rsidRPr="00930237">
        <w:rPr>
          <w:b/>
          <w:bCs/>
          <w:i w:val="0"/>
          <w:szCs w:val="24"/>
        </w:rPr>
        <w:t xml:space="preserve"> </w:t>
      </w:r>
    </w:p>
    <w:p w14:paraId="65009B4C" w14:textId="77777777" w:rsidR="00662BFE" w:rsidRPr="00930237" w:rsidRDefault="00662BFE" w:rsidP="00662BFE">
      <w:pPr>
        <w:pStyle w:val="ListParagraph"/>
        <w:numPr>
          <w:ilvl w:val="0"/>
          <w:numId w:val="38"/>
        </w:numPr>
        <w:spacing w:after="0" w:line="240" w:lineRule="auto"/>
        <w:ind w:left="567" w:hanging="567"/>
        <w:mirrorIndents/>
        <w:jc w:val="both"/>
        <w:rPr>
          <w:rFonts w:ascii="Times New Roman" w:eastAsia="Calibri" w:hAnsi="Times New Roman" w:cs="Times New Roman"/>
          <w:sz w:val="24"/>
          <w:szCs w:val="24"/>
        </w:rPr>
      </w:pPr>
      <w:r>
        <w:rPr>
          <w:rFonts w:ascii="Times New Roman" w:eastAsia="Calibri" w:hAnsi="Times New Roman" w:cs="Times New Roman"/>
          <w:sz w:val="24"/>
          <w:szCs w:val="24"/>
        </w:rPr>
        <w:t>EK i</w:t>
      </w:r>
      <w:r w:rsidRPr="00930237">
        <w:rPr>
          <w:rFonts w:ascii="Times New Roman" w:eastAsia="Calibri" w:hAnsi="Times New Roman" w:cs="Times New Roman"/>
          <w:sz w:val="24"/>
          <w:szCs w:val="24"/>
        </w:rPr>
        <w:t xml:space="preserve">kgadējās specifiskās rekomendācijas </w:t>
      </w:r>
      <w:r>
        <w:rPr>
          <w:rFonts w:ascii="Times New Roman" w:eastAsia="Calibri" w:hAnsi="Times New Roman" w:cs="Times New Roman"/>
          <w:sz w:val="24"/>
          <w:szCs w:val="24"/>
        </w:rPr>
        <w:t xml:space="preserve">dalībvalstīm </w:t>
      </w:r>
      <w:r w:rsidRPr="00930237">
        <w:rPr>
          <w:rFonts w:ascii="Times New Roman" w:eastAsia="Calibri" w:hAnsi="Times New Roman" w:cs="Times New Roman"/>
          <w:sz w:val="24"/>
          <w:szCs w:val="24"/>
        </w:rPr>
        <w:t>aicina veikt investīcijas transporta ilgtspējā un digitālajā infrastruktūrā</w:t>
      </w:r>
      <w:r>
        <w:rPr>
          <w:rFonts w:ascii="Times New Roman" w:eastAsia="Calibri" w:hAnsi="Times New Roman" w:cs="Times New Roman"/>
          <w:sz w:val="24"/>
          <w:szCs w:val="24"/>
        </w:rPr>
        <w:t>, norādot</w:t>
      </w:r>
      <w:r>
        <w:rPr>
          <w:rFonts w:ascii="Times New Roman" w:hAnsi="Times New Roman" w:cs="Times New Roman"/>
          <w:color w:val="000000" w:themeColor="text1"/>
          <w:sz w:val="24"/>
          <w:szCs w:val="24"/>
        </w:rPr>
        <w:t xml:space="preserve"> uz nepieciešamību uzlabot t</w:t>
      </w:r>
      <w:r w:rsidRPr="005B2CDC">
        <w:rPr>
          <w:rFonts w:ascii="Times New Roman" w:hAnsi="Times New Roman" w:cs="Times New Roman"/>
          <w:color w:val="000000" w:themeColor="text1"/>
          <w:sz w:val="24"/>
          <w:szCs w:val="24"/>
        </w:rPr>
        <w:t>ransporta infrastruktūr</w:t>
      </w:r>
      <w:r>
        <w:rPr>
          <w:rFonts w:ascii="Times New Roman" w:hAnsi="Times New Roman" w:cs="Times New Roman"/>
          <w:color w:val="000000" w:themeColor="text1"/>
          <w:sz w:val="24"/>
          <w:szCs w:val="24"/>
        </w:rPr>
        <w:t>u</w:t>
      </w:r>
      <w:r w:rsidRPr="005B2CDC">
        <w:rPr>
          <w:rFonts w:ascii="Times New Roman" w:hAnsi="Times New Roman" w:cs="Times New Roman"/>
          <w:color w:val="000000" w:themeColor="text1"/>
          <w:sz w:val="24"/>
          <w:szCs w:val="24"/>
        </w:rPr>
        <w:t xml:space="preserve"> Rīgā un tās apkārtnē</w:t>
      </w:r>
      <w:r>
        <w:rPr>
          <w:rFonts w:ascii="Times New Roman" w:hAnsi="Times New Roman" w:cs="Times New Roman"/>
          <w:color w:val="000000" w:themeColor="text1"/>
          <w:sz w:val="24"/>
          <w:szCs w:val="24"/>
        </w:rPr>
        <w:t xml:space="preserve">, kas veicinātu gan </w:t>
      </w:r>
      <w:r w:rsidRPr="005B2CDC">
        <w:rPr>
          <w:rFonts w:ascii="Times New Roman" w:hAnsi="Times New Roman" w:cs="Times New Roman"/>
          <w:color w:val="000000" w:themeColor="text1"/>
          <w:sz w:val="24"/>
          <w:szCs w:val="24"/>
        </w:rPr>
        <w:t>darbaspēka mobilitāti</w:t>
      </w:r>
      <w:r>
        <w:rPr>
          <w:rFonts w:ascii="Times New Roman" w:hAnsi="Times New Roman" w:cs="Times New Roman"/>
          <w:color w:val="000000" w:themeColor="text1"/>
          <w:sz w:val="24"/>
          <w:szCs w:val="24"/>
        </w:rPr>
        <w:t xml:space="preserve">, gan </w:t>
      </w:r>
      <w:r w:rsidRPr="005B2CDC">
        <w:rPr>
          <w:rFonts w:ascii="Times New Roman" w:hAnsi="Times New Roman" w:cs="Times New Roman"/>
          <w:color w:val="000000" w:themeColor="text1"/>
          <w:sz w:val="24"/>
          <w:szCs w:val="24"/>
        </w:rPr>
        <w:t>palīdzētu ierobežot vieglo automobiļu pieaugošo enerģijas patēriņu</w:t>
      </w:r>
      <w:r>
        <w:rPr>
          <w:rFonts w:ascii="Times New Roman" w:hAnsi="Times New Roman" w:cs="Times New Roman"/>
          <w:color w:val="000000" w:themeColor="text1"/>
          <w:sz w:val="24"/>
          <w:szCs w:val="24"/>
        </w:rPr>
        <w:t>, piem., u</w:t>
      </w:r>
      <w:r w:rsidRPr="00DD5EF6">
        <w:rPr>
          <w:rFonts w:ascii="Times New Roman" w:hAnsi="Times New Roman" w:cs="Times New Roman"/>
          <w:color w:val="000000" w:themeColor="text1"/>
          <w:sz w:val="24"/>
          <w:szCs w:val="24"/>
        </w:rPr>
        <w:t xml:space="preserve">zlabojot reģionālos dzelzceļa savienojumus un tranzīta punktus, tiktu sekmēta videi nekaitīgāka satiksme. </w:t>
      </w:r>
      <w:r>
        <w:rPr>
          <w:rFonts w:ascii="Times New Roman" w:hAnsi="Times New Roman" w:cs="Times New Roman"/>
          <w:color w:val="000000" w:themeColor="text1"/>
          <w:sz w:val="24"/>
          <w:szCs w:val="24"/>
        </w:rPr>
        <w:t>Tāpat norādīts, ka p</w:t>
      </w:r>
      <w:r w:rsidRPr="00DD5EF6">
        <w:rPr>
          <w:rFonts w:ascii="Times New Roman" w:hAnsi="Times New Roman" w:cs="Times New Roman"/>
          <w:color w:val="000000" w:themeColor="text1"/>
          <w:sz w:val="24"/>
          <w:szCs w:val="24"/>
        </w:rPr>
        <w:t>āreja</w:t>
      </w:r>
      <w:r>
        <w:rPr>
          <w:rFonts w:ascii="Times New Roman" w:hAnsi="Times New Roman" w:cs="Times New Roman"/>
          <w:color w:val="000000" w:themeColor="text1"/>
          <w:sz w:val="24"/>
          <w:szCs w:val="24"/>
        </w:rPr>
        <w:t>i</w:t>
      </w:r>
      <w:r w:rsidRPr="00DD5EF6">
        <w:rPr>
          <w:rFonts w:ascii="Times New Roman" w:hAnsi="Times New Roman" w:cs="Times New Roman"/>
          <w:color w:val="000000" w:themeColor="text1"/>
          <w:sz w:val="24"/>
          <w:szCs w:val="24"/>
        </w:rPr>
        <w:t xml:space="preserve"> no automobiļiem uz sabiedrisko transportu ir būtiska </w:t>
      </w:r>
      <w:r>
        <w:rPr>
          <w:rFonts w:ascii="Times New Roman" w:hAnsi="Times New Roman" w:cs="Times New Roman"/>
          <w:color w:val="000000" w:themeColor="text1"/>
          <w:sz w:val="24"/>
          <w:szCs w:val="24"/>
        </w:rPr>
        <w:t>loma</w:t>
      </w:r>
      <w:r w:rsidRPr="00DD5EF6">
        <w:rPr>
          <w:rFonts w:ascii="Times New Roman" w:hAnsi="Times New Roman" w:cs="Times New Roman"/>
          <w:color w:val="000000" w:themeColor="text1"/>
          <w:sz w:val="24"/>
          <w:szCs w:val="24"/>
        </w:rPr>
        <w:t xml:space="preserve"> centien</w:t>
      </w:r>
      <w:r>
        <w:rPr>
          <w:rFonts w:ascii="Times New Roman" w:hAnsi="Times New Roman" w:cs="Times New Roman"/>
          <w:color w:val="000000" w:themeColor="text1"/>
          <w:sz w:val="24"/>
          <w:szCs w:val="24"/>
        </w:rPr>
        <w:t>os</w:t>
      </w:r>
      <w:r w:rsidRPr="00DD5EF6">
        <w:rPr>
          <w:rFonts w:ascii="Times New Roman" w:hAnsi="Times New Roman" w:cs="Times New Roman"/>
          <w:color w:val="000000" w:themeColor="text1"/>
          <w:sz w:val="24"/>
          <w:szCs w:val="24"/>
        </w:rPr>
        <w:t xml:space="preserve"> ierobežot enerģijas patēriņu un emisijas transporta nozarē. </w:t>
      </w:r>
      <w:r>
        <w:rPr>
          <w:rFonts w:ascii="Times New Roman" w:hAnsi="Times New Roman" w:cs="Times New Roman"/>
          <w:color w:val="000000" w:themeColor="text1"/>
          <w:sz w:val="24"/>
          <w:szCs w:val="24"/>
        </w:rPr>
        <w:t>Rekomendācijās norāda, ka, n</w:t>
      </w:r>
      <w:r w:rsidRPr="00DD5EF6">
        <w:rPr>
          <w:rFonts w:ascii="Times New Roman" w:hAnsi="Times New Roman" w:cs="Times New Roman"/>
          <w:color w:val="000000" w:themeColor="text1"/>
          <w:sz w:val="24"/>
          <w:szCs w:val="24"/>
        </w:rPr>
        <w:t>eraugoties uz nesenajiem uzlabojumiem, ceļu infrastruktūras kvalitāte joprojām ir krietni zemāka par ES vidējo rādītāju. Turklāt Latvija ir viena no nedaudzām ES valstīm</w:t>
      </w:r>
      <w:r>
        <w:rPr>
          <w:rFonts w:ascii="Times New Roman" w:hAnsi="Times New Roman" w:cs="Times New Roman"/>
          <w:color w:val="000000" w:themeColor="text1"/>
          <w:sz w:val="24"/>
          <w:szCs w:val="24"/>
        </w:rPr>
        <w:t xml:space="preserve">, kur nav </w:t>
      </w:r>
      <w:r w:rsidRPr="00DD5EF6">
        <w:rPr>
          <w:rFonts w:ascii="Times New Roman" w:hAnsi="Times New Roman" w:cs="Times New Roman"/>
          <w:color w:val="000000" w:themeColor="text1"/>
          <w:sz w:val="24"/>
          <w:szCs w:val="24"/>
        </w:rPr>
        <w:t>automaģistrā</w:t>
      </w:r>
      <w:r>
        <w:rPr>
          <w:rFonts w:ascii="Times New Roman" w:hAnsi="Times New Roman" w:cs="Times New Roman"/>
          <w:color w:val="000000" w:themeColor="text1"/>
          <w:sz w:val="24"/>
          <w:szCs w:val="24"/>
        </w:rPr>
        <w:t>ļu</w:t>
      </w:r>
      <w:r w:rsidRPr="00DD5EF6">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P</w:t>
      </w:r>
      <w:r w:rsidRPr="00DD5EF6">
        <w:rPr>
          <w:rFonts w:ascii="Times New Roman" w:hAnsi="Times New Roman" w:cs="Times New Roman"/>
          <w:color w:val="000000" w:themeColor="text1"/>
          <w:sz w:val="24"/>
          <w:szCs w:val="24"/>
        </w:rPr>
        <w:t xml:space="preserve">iemērotu apvedceļu trūkums ir novedis pie smagas kravas automobiļu satiksmes cauri </w:t>
      </w:r>
      <w:r>
        <w:rPr>
          <w:rFonts w:ascii="Times New Roman" w:hAnsi="Times New Roman" w:cs="Times New Roman"/>
          <w:color w:val="000000" w:themeColor="text1"/>
          <w:sz w:val="24"/>
          <w:szCs w:val="24"/>
        </w:rPr>
        <w:t>blīvi</w:t>
      </w:r>
      <w:r w:rsidRPr="00DD5EF6">
        <w:rPr>
          <w:rFonts w:ascii="Times New Roman" w:hAnsi="Times New Roman" w:cs="Times New Roman"/>
          <w:color w:val="000000" w:themeColor="text1"/>
          <w:sz w:val="24"/>
          <w:szCs w:val="24"/>
        </w:rPr>
        <w:t xml:space="preserve"> apdzīvotām teritorijām, palielin</w:t>
      </w:r>
      <w:r>
        <w:rPr>
          <w:rFonts w:ascii="Times New Roman" w:hAnsi="Times New Roman" w:cs="Times New Roman"/>
          <w:color w:val="000000" w:themeColor="text1"/>
          <w:sz w:val="24"/>
          <w:szCs w:val="24"/>
        </w:rPr>
        <w:t>ot</w:t>
      </w:r>
      <w:r w:rsidRPr="00DD5EF6">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ceļu negadījumu skaitu, </w:t>
      </w:r>
      <w:r w:rsidRPr="00DD5EF6">
        <w:rPr>
          <w:rFonts w:ascii="Times New Roman" w:hAnsi="Times New Roman" w:cs="Times New Roman"/>
          <w:color w:val="000000" w:themeColor="text1"/>
          <w:sz w:val="24"/>
          <w:szCs w:val="24"/>
        </w:rPr>
        <w:t>sastrēgumus</w:t>
      </w:r>
      <w:r>
        <w:rPr>
          <w:rFonts w:ascii="Times New Roman" w:hAnsi="Times New Roman" w:cs="Times New Roman"/>
          <w:color w:val="000000" w:themeColor="text1"/>
          <w:sz w:val="24"/>
          <w:szCs w:val="24"/>
        </w:rPr>
        <w:t>,</w:t>
      </w:r>
      <w:r w:rsidRPr="00DD5EF6">
        <w:rPr>
          <w:rFonts w:ascii="Times New Roman" w:hAnsi="Times New Roman" w:cs="Times New Roman"/>
          <w:color w:val="000000" w:themeColor="text1"/>
          <w:sz w:val="24"/>
          <w:szCs w:val="24"/>
        </w:rPr>
        <w:t xml:space="preserve"> gaisa piesārņojumu</w:t>
      </w:r>
      <w:r>
        <w:rPr>
          <w:rFonts w:ascii="Times New Roman" w:hAnsi="Times New Roman" w:cs="Times New Roman"/>
          <w:color w:val="000000" w:themeColor="text1"/>
          <w:sz w:val="24"/>
          <w:szCs w:val="24"/>
        </w:rPr>
        <w:t>, kā mazināšanai</w:t>
      </w:r>
      <w:r w:rsidRPr="00DD5EF6">
        <w:rPr>
          <w:rFonts w:ascii="Times New Roman" w:hAnsi="Times New Roman" w:cs="Times New Roman"/>
          <w:color w:val="000000" w:themeColor="text1"/>
          <w:sz w:val="24"/>
          <w:szCs w:val="24"/>
        </w:rPr>
        <w:t xml:space="preserve"> vajadzīgi turpmāki pasākumi un </w:t>
      </w:r>
      <w:r>
        <w:rPr>
          <w:rFonts w:ascii="Times New Roman" w:hAnsi="Times New Roman" w:cs="Times New Roman"/>
          <w:color w:val="000000" w:themeColor="text1"/>
          <w:sz w:val="24"/>
          <w:szCs w:val="24"/>
        </w:rPr>
        <w:t xml:space="preserve">pārdomāta </w:t>
      </w:r>
      <w:r w:rsidRPr="00DD5EF6">
        <w:rPr>
          <w:rFonts w:ascii="Times New Roman" w:hAnsi="Times New Roman" w:cs="Times New Roman"/>
          <w:color w:val="000000" w:themeColor="text1"/>
          <w:sz w:val="24"/>
          <w:szCs w:val="24"/>
        </w:rPr>
        <w:t>politika</w:t>
      </w:r>
      <w:r>
        <w:rPr>
          <w:rFonts w:ascii="Times New Roman" w:hAnsi="Times New Roman" w:cs="Times New Roman"/>
          <w:color w:val="000000" w:themeColor="text1"/>
          <w:sz w:val="24"/>
          <w:szCs w:val="24"/>
        </w:rPr>
        <w:t>.</w:t>
      </w:r>
    </w:p>
    <w:p w14:paraId="63529B35" w14:textId="77777777" w:rsidR="00662BFE" w:rsidRPr="00B31D70" w:rsidRDefault="00662BFE" w:rsidP="00662BFE">
      <w:pPr>
        <w:numPr>
          <w:ilvl w:val="0"/>
          <w:numId w:val="38"/>
        </w:numPr>
        <w:spacing w:before="0" w:after="0"/>
        <w:ind w:left="567" w:hanging="567"/>
        <w:contextualSpacing/>
        <w:mirrorIndents/>
        <w:rPr>
          <w:szCs w:val="24"/>
        </w:rPr>
      </w:pPr>
      <w:r w:rsidRPr="005B2CDC">
        <w:rPr>
          <w:color w:val="000000" w:themeColor="text1"/>
          <w:szCs w:val="24"/>
        </w:rPr>
        <w:t xml:space="preserve">Transporta nozares </w:t>
      </w:r>
      <w:r>
        <w:rPr>
          <w:color w:val="000000" w:themeColor="text1"/>
          <w:szCs w:val="24"/>
        </w:rPr>
        <w:t xml:space="preserve">infrastruktūras </w:t>
      </w:r>
      <w:r w:rsidRPr="005B2CDC">
        <w:rPr>
          <w:color w:val="000000" w:themeColor="text1"/>
          <w:szCs w:val="24"/>
        </w:rPr>
        <w:t>būtiskākie izaicinājum</w:t>
      </w:r>
      <w:r>
        <w:rPr>
          <w:color w:val="000000" w:themeColor="text1"/>
          <w:szCs w:val="24"/>
        </w:rPr>
        <w:t xml:space="preserve">i ir </w:t>
      </w:r>
      <w:r w:rsidRPr="005B2CDC">
        <w:rPr>
          <w:color w:val="000000" w:themeColor="text1"/>
          <w:szCs w:val="24"/>
        </w:rPr>
        <w:t>nodrošināt pilnvērtīgu integrēšanos TEN-T tīklā</w:t>
      </w:r>
      <w:r>
        <w:rPr>
          <w:color w:val="000000" w:themeColor="text1"/>
          <w:szCs w:val="24"/>
        </w:rPr>
        <w:t xml:space="preserve"> un </w:t>
      </w:r>
      <w:r w:rsidRPr="005B2CDC">
        <w:rPr>
          <w:color w:val="000000" w:themeColor="text1"/>
          <w:szCs w:val="24"/>
        </w:rPr>
        <w:t>Latvijas dzelzceļa telpas nošķirtība</w:t>
      </w:r>
      <w:r>
        <w:rPr>
          <w:color w:val="000000" w:themeColor="text1"/>
          <w:szCs w:val="24"/>
        </w:rPr>
        <w:t>s</w:t>
      </w:r>
      <w:r w:rsidRPr="005B2CDC">
        <w:rPr>
          <w:color w:val="000000" w:themeColor="text1"/>
          <w:szCs w:val="24"/>
        </w:rPr>
        <w:t xml:space="preserve"> no Eiropas dzelzceļa tīkla</w:t>
      </w:r>
      <w:r>
        <w:rPr>
          <w:color w:val="000000" w:themeColor="text1"/>
          <w:szCs w:val="24"/>
        </w:rPr>
        <w:t xml:space="preserve"> novēršana</w:t>
      </w:r>
      <w:r w:rsidRPr="005B2CDC">
        <w:rPr>
          <w:color w:val="000000" w:themeColor="text1"/>
          <w:szCs w:val="24"/>
        </w:rPr>
        <w:t xml:space="preserve">, kas tiek risināta ar jauna dzelzceļa koridora </w:t>
      </w:r>
      <w:r>
        <w:rPr>
          <w:color w:val="000000" w:themeColor="text1"/>
          <w:szCs w:val="24"/>
        </w:rPr>
        <w:t>RB</w:t>
      </w:r>
      <w:r w:rsidRPr="005B2CDC">
        <w:rPr>
          <w:color w:val="000000" w:themeColor="text1"/>
          <w:szCs w:val="24"/>
        </w:rPr>
        <w:t xml:space="preserve"> attīstību EISI </w:t>
      </w:r>
      <w:r>
        <w:rPr>
          <w:color w:val="000000" w:themeColor="text1"/>
          <w:szCs w:val="24"/>
        </w:rPr>
        <w:t xml:space="preserve">finansējuma </w:t>
      </w:r>
      <w:r w:rsidRPr="005B2CDC">
        <w:rPr>
          <w:color w:val="000000" w:themeColor="text1"/>
          <w:szCs w:val="24"/>
        </w:rPr>
        <w:t>ietvaros, izmantojot KF pārnesumu. Latvij</w:t>
      </w:r>
      <w:r>
        <w:rPr>
          <w:color w:val="000000" w:themeColor="text1"/>
          <w:szCs w:val="24"/>
        </w:rPr>
        <w:t>as</w:t>
      </w:r>
      <w:r w:rsidRPr="005B2CDC">
        <w:rPr>
          <w:color w:val="000000" w:themeColor="text1"/>
          <w:szCs w:val="24"/>
        </w:rPr>
        <w:t xml:space="preserve"> 1520</w:t>
      </w:r>
      <w:r>
        <w:rPr>
          <w:color w:val="000000" w:themeColor="text1"/>
          <w:szCs w:val="24"/>
        </w:rPr>
        <w:t> </w:t>
      </w:r>
      <w:r w:rsidRPr="005B2CDC">
        <w:rPr>
          <w:color w:val="000000" w:themeColor="text1"/>
          <w:szCs w:val="24"/>
        </w:rPr>
        <w:t xml:space="preserve">mm dzelzceļa tīkls TEN-T regulas izpratnē </w:t>
      </w:r>
      <w:r>
        <w:rPr>
          <w:color w:val="000000" w:themeColor="text1"/>
          <w:szCs w:val="24"/>
        </w:rPr>
        <w:t xml:space="preserve">šobrīd neatbilst </w:t>
      </w:r>
      <w:r w:rsidRPr="005B2CDC">
        <w:rPr>
          <w:color w:val="000000" w:themeColor="text1"/>
          <w:szCs w:val="24"/>
        </w:rPr>
        <w:t xml:space="preserve">TEN-T </w:t>
      </w:r>
      <w:r>
        <w:rPr>
          <w:color w:val="000000" w:themeColor="text1"/>
          <w:szCs w:val="24"/>
        </w:rPr>
        <w:t xml:space="preserve">dzelzceļa tīkla prasībām, bet ir atbrīvots no </w:t>
      </w:r>
      <w:r w:rsidRPr="005B2CDC">
        <w:rPr>
          <w:color w:val="000000" w:themeColor="text1"/>
          <w:szCs w:val="24"/>
        </w:rPr>
        <w:t>atbilstības prasīb</w:t>
      </w:r>
      <w:r>
        <w:rPr>
          <w:color w:val="000000" w:themeColor="text1"/>
          <w:szCs w:val="24"/>
        </w:rPr>
        <w:t>as</w:t>
      </w:r>
      <w:r w:rsidRPr="005B2CDC">
        <w:rPr>
          <w:color w:val="000000" w:themeColor="text1"/>
          <w:szCs w:val="24"/>
        </w:rPr>
        <w:t xml:space="preserve"> izolētā tīkla statusa </w:t>
      </w:r>
      <w:r>
        <w:rPr>
          <w:color w:val="000000" w:themeColor="text1"/>
          <w:szCs w:val="24"/>
        </w:rPr>
        <w:t xml:space="preserve">dēļ. Latvijas dzelzceļa tīkla atbilstība </w:t>
      </w:r>
      <w:r w:rsidRPr="005B2CDC">
        <w:rPr>
          <w:color w:val="000000" w:themeColor="text1"/>
          <w:szCs w:val="24"/>
        </w:rPr>
        <w:t xml:space="preserve">TEN-T regulas izpratnē </w:t>
      </w:r>
      <w:r>
        <w:rPr>
          <w:color w:val="000000" w:themeColor="text1"/>
          <w:szCs w:val="24"/>
        </w:rPr>
        <w:t>tiks nodrošināta RB</w:t>
      </w:r>
      <w:r w:rsidRPr="005B2CDC">
        <w:rPr>
          <w:color w:val="000000" w:themeColor="text1"/>
          <w:szCs w:val="24"/>
        </w:rPr>
        <w:t xml:space="preserve"> projekta daļā. Saskaņā ar Ziemeļjūras</w:t>
      </w:r>
      <w:r>
        <w:rPr>
          <w:color w:val="000000" w:themeColor="text1"/>
          <w:szCs w:val="24"/>
        </w:rPr>
        <w:t>-</w:t>
      </w:r>
      <w:r w:rsidRPr="005B2CDC">
        <w:rPr>
          <w:color w:val="000000" w:themeColor="text1"/>
          <w:szCs w:val="24"/>
        </w:rPr>
        <w:t>Baltijas pamattīkla koridora 4. darba plānu</w:t>
      </w:r>
      <w:r w:rsidRPr="005B2CDC">
        <w:rPr>
          <w:color w:val="000000" w:themeColor="text1"/>
          <w:szCs w:val="24"/>
          <w:vertAlign w:val="superscript"/>
        </w:rPr>
        <w:footnoteReference w:id="38"/>
      </w:r>
      <w:r w:rsidRPr="005B2CDC">
        <w:rPr>
          <w:color w:val="000000" w:themeColor="text1"/>
          <w:szCs w:val="24"/>
        </w:rPr>
        <w:t xml:space="preserve"> Latvijas autoceļi koridorā neatbilst TEN-T prasībām attiecībā uz autoceļa klasi </w:t>
      </w:r>
      <w:r w:rsidRPr="005B2CDC">
        <w:rPr>
          <w:color w:val="000000" w:themeColor="text1"/>
          <w:szCs w:val="24"/>
        </w:rPr>
        <w:lastRenderedPageBreak/>
        <w:t xml:space="preserve">(no TEN-T pamattīklā esošajiem autoceļiem tikai 8% ir ātrsatiksmes autoceļi, bet visiem TEN-T pamattīklā esošajiem autoceļiem līdz 2030.gadam jābūt automaģistrālēm vai ātrsatiksmes autoceļiem), līdz ar to, autoceļu posmos, kur tas ir ekonomiski </w:t>
      </w:r>
      <w:r w:rsidRPr="00FC61C3">
        <w:rPr>
          <w:color w:val="000000" w:themeColor="text1"/>
          <w:szCs w:val="24"/>
        </w:rPr>
        <w:t xml:space="preserve">izdevīgi, plānots veikt </w:t>
      </w:r>
      <w:r w:rsidRPr="00FC61C3">
        <w:rPr>
          <w:szCs w:val="24"/>
        </w:rPr>
        <w:t>pārbūvi vai jauna autoceļa posma izbūvi, uzlabojot ceļu satiksmes drošību</w:t>
      </w:r>
      <w:r w:rsidRPr="00FC61C3">
        <w:rPr>
          <w:color w:val="000000" w:themeColor="text1"/>
          <w:szCs w:val="24"/>
        </w:rPr>
        <w:t xml:space="preserve">. </w:t>
      </w:r>
      <w:r w:rsidRPr="00B656C7">
        <w:rPr>
          <w:szCs w:val="24"/>
          <w:lang w:eastAsia="en-US" w:bidi="ar-SA"/>
        </w:rPr>
        <w:t>Prioritārais ieguldījumu virziens valsts galvenajos autoceļos</w:t>
      </w:r>
      <w:r w:rsidRPr="00FC61C3">
        <w:rPr>
          <w:color w:val="000000"/>
          <w:szCs w:val="24"/>
        </w:rPr>
        <w:t xml:space="preserve"> ir Rīgas apvedceļa tīkla pārbūve. </w:t>
      </w:r>
    </w:p>
    <w:p w14:paraId="73192FF8" w14:textId="77777777" w:rsidR="00662BFE" w:rsidRPr="00292C91" w:rsidRDefault="00662BFE" w:rsidP="00662BFE">
      <w:pPr>
        <w:pStyle w:val="ListParagraph"/>
        <w:numPr>
          <w:ilvl w:val="0"/>
          <w:numId w:val="38"/>
        </w:numPr>
        <w:spacing w:after="0" w:line="240" w:lineRule="auto"/>
        <w:ind w:left="567" w:hanging="567"/>
        <w:contextualSpacing w:val="0"/>
        <w:jc w:val="both"/>
        <w:rPr>
          <w:szCs w:val="24"/>
        </w:rPr>
      </w:pPr>
      <w:r w:rsidRPr="00E53CCD">
        <w:rPr>
          <w:rFonts w:ascii="Times New Roman" w:eastAsia="Calibri" w:hAnsi="Times New Roman" w:cs="Times New Roman"/>
          <w:sz w:val="24"/>
          <w:szCs w:val="24"/>
        </w:rPr>
        <w:t xml:space="preserve">Izšķiroša nozīme konkurētspējīgas un drošas starptautiskās piegādes ķēdes nodrošināšanā, kā arī ātrā robežas šķērsošanā godprātīgiem uzņēmējiem, ir mūsdienu prasībām atbilstošiem muitas kontroles tehnoloģiskajiem risinājumiem un efektīvai dienestu sadarbībai robežšķērsošanas vietās, sekmējot transporta infrastruktūrai atbilstošu robežšķērsošanas vietu caurlaides spēju. </w:t>
      </w:r>
    </w:p>
    <w:p w14:paraId="2825651C" w14:textId="77777777" w:rsidR="00641C0D" w:rsidRPr="00F50286" w:rsidRDefault="00641C0D" w:rsidP="00641C0D">
      <w:pPr>
        <w:pStyle w:val="ListParagraph"/>
        <w:numPr>
          <w:ilvl w:val="0"/>
          <w:numId w:val="38"/>
        </w:numPr>
        <w:spacing w:after="0" w:line="240" w:lineRule="auto"/>
        <w:ind w:left="567" w:hanging="567"/>
        <w:mirrorIndents/>
        <w:jc w:val="both"/>
        <w:rPr>
          <w:rFonts w:ascii="Times New Roman" w:eastAsia="Times New Roman" w:hAnsi="Times New Roman" w:cs="Times New Roman"/>
          <w:color w:val="000000" w:themeColor="text1"/>
          <w:sz w:val="24"/>
          <w:szCs w:val="24"/>
        </w:rPr>
      </w:pPr>
      <w:r w:rsidRPr="00F50286">
        <w:rPr>
          <w:rFonts w:ascii="Times New Roman" w:eastAsia="Times New Roman" w:hAnsi="Times New Roman" w:cs="Times New Roman"/>
          <w:color w:val="000000" w:themeColor="text1"/>
          <w:sz w:val="24"/>
          <w:szCs w:val="24"/>
        </w:rPr>
        <w:t>Programmā plānotās investīcijas sniegs ieguldījumu šādu TAP2027 rezultatīvo rādītāju sasniegšanā: bezemisiju transportlīdzekļu īpatsvara visu transportlīdzekļu skaitā pieaugums no 0,1% 2020.gadā līdz vismaz 2% 2027.gadā, pasažieru apgrozības sabiedriskajā transportā palielinājums no 1687 milj.pas/km 2019.gadā līdz 1837,3 milj.pas/km 2027.gadā un iedzīvotāju īpastvara, kas ar velosipēdu vai citu mikromobilitātes transportlīdzekli brauc katru vai gandrīz katru dienu, no kopējā valsts iedzīvotāju skaita konkrētajā gadā, pieaugums no 6,4% 2019.gadā līdz 10% 2027.gadā.</w:t>
      </w:r>
    </w:p>
    <w:p w14:paraId="285236A1" w14:textId="77777777" w:rsidR="00662BFE" w:rsidRPr="00930237" w:rsidRDefault="00662BFE" w:rsidP="00662BFE">
      <w:pPr>
        <w:numPr>
          <w:ilvl w:val="0"/>
          <w:numId w:val="38"/>
        </w:numPr>
        <w:spacing w:before="0" w:after="0"/>
        <w:ind w:left="567" w:hanging="567"/>
        <w:contextualSpacing/>
        <w:mirrorIndents/>
        <w:rPr>
          <w:szCs w:val="24"/>
        </w:rPr>
      </w:pPr>
      <w:r w:rsidRPr="00FC61C3">
        <w:rPr>
          <w:color w:val="000000" w:themeColor="text1"/>
          <w:szCs w:val="24"/>
        </w:rPr>
        <w:t>Latvijā iekšējās sasniedzamības nodrošināšanā galvenā loma ir autoceļiem. Autoceļu jomā būtiskākais izaicinājums ir uzlabot autoceļu tehnisko stāvokli un atbilstību augstākajām ceļus satiksmes drošības prasībām. Latvijā ir vieni no augstākiem rādītājiem satiksmes negadījumos bojā gājušo skaitā uz miljons iedzīvotājiem. Ir vērojams ceļu satiksmes negadījumos smagi ievainoto skaita pieaugums, kas 60% gadījumu notiek uz reģionāliem ceļiem</w:t>
      </w:r>
      <w:r w:rsidRPr="00FC61C3">
        <w:rPr>
          <w:color w:val="000000" w:themeColor="text1"/>
          <w:szCs w:val="24"/>
          <w:vertAlign w:val="superscript"/>
        </w:rPr>
        <w:footnoteReference w:id="39"/>
      </w:r>
      <w:r w:rsidRPr="00FC61C3">
        <w:rPr>
          <w:color w:val="000000" w:themeColor="text1"/>
          <w:szCs w:val="24"/>
          <w:vertAlign w:val="superscript"/>
        </w:rPr>
        <w:t>.</w:t>
      </w:r>
      <w:r w:rsidRPr="00FC61C3">
        <w:rPr>
          <w:color w:val="000000" w:themeColor="text1"/>
          <w:szCs w:val="24"/>
        </w:rPr>
        <w:t xml:space="preserve"> Pamats lielajam negadījumu skaitam uz Latvijas autoceļiem ir ceļu kapacitāte, kas ir neatbilstoša mūsdienu satiksmes vajadzībām. Satiksmes intensitāte ir būtiski pieaugusi, taču ceļu infrastruktūra joprojām paredz pārvietošanos pa divām joslām</w:t>
      </w:r>
      <w:r>
        <w:rPr>
          <w:color w:val="000000" w:themeColor="text1"/>
          <w:szCs w:val="24"/>
        </w:rPr>
        <w:t>– viena josla katrā virzienā</w:t>
      </w:r>
      <w:r w:rsidRPr="00FC61C3">
        <w:rPr>
          <w:color w:val="000000" w:themeColor="text1"/>
          <w:szCs w:val="24"/>
        </w:rPr>
        <w:t xml:space="preserve">, tādēļ satiksmes drošības līmeņa paaugstināšanai ir svarīgas arī turpmākas investīcijas ceļu kapacitātes uzlabošanā. </w:t>
      </w:r>
      <w:r>
        <w:rPr>
          <w:color w:val="000000" w:themeColor="text1"/>
          <w:szCs w:val="24"/>
        </w:rPr>
        <w:t>Ā</w:t>
      </w:r>
      <w:r w:rsidRPr="00C82940">
        <w:rPr>
          <w:color w:val="000000" w:themeColor="text1"/>
          <w:szCs w:val="24"/>
        </w:rPr>
        <w:t>trgaitas ceļu būvniecība valsts galveno autoceļu tīklā samazinās ikgadējās SEG emisijas no autotransporta</w:t>
      </w:r>
      <w:r>
        <w:rPr>
          <w:rStyle w:val="FootnoteReference"/>
          <w:color w:val="000000" w:themeColor="text1"/>
          <w:szCs w:val="24"/>
        </w:rPr>
        <w:footnoteReference w:id="40"/>
      </w:r>
      <w:r w:rsidRPr="00C82940">
        <w:rPr>
          <w:color w:val="000000" w:themeColor="text1"/>
          <w:szCs w:val="24"/>
        </w:rPr>
        <w:t>.</w:t>
      </w:r>
      <w:r>
        <w:rPr>
          <w:color w:val="000000" w:themeColor="text1"/>
          <w:szCs w:val="24"/>
        </w:rPr>
        <w:t xml:space="preserve"> </w:t>
      </w:r>
      <w:r w:rsidRPr="00C82940">
        <w:rPr>
          <w:color w:val="000000" w:themeColor="text1"/>
          <w:szCs w:val="24"/>
        </w:rPr>
        <w:t>Emisiju samazinājums ir saistīts ar zemāku degvielas patēriņu, ko rada vienmērīga braukšana pa kvalitatīvu ceļu, kā arī izvairīšanās no dīkstāves vienlīmeņu krustojumos.</w:t>
      </w:r>
      <w:r>
        <w:rPr>
          <w:color w:val="000000" w:themeColor="text1"/>
          <w:szCs w:val="24"/>
        </w:rPr>
        <w:t xml:space="preserve"> Papildu s</w:t>
      </w:r>
      <w:r w:rsidRPr="00FC61C3">
        <w:rPr>
          <w:color w:val="000000" w:themeColor="text1"/>
          <w:szCs w:val="24"/>
        </w:rPr>
        <w:t>atiksmes drošības</w:t>
      </w:r>
      <w:r w:rsidRPr="0001580F">
        <w:rPr>
          <w:color w:val="000000" w:themeColor="text1"/>
          <w:szCs w:val="24"/>
        </w:rPr>
        <w:t xml:space="preserve"> uzlabošanas darbi valsts autoceļu tīklā tiek plānoti, ņemot vērā valsts autoceļu bīstamo posmu un krustojumu (“melno punktu”) kartes</w:t>
      </w:r>
      <w:r>
        <w:rPr>
          <w:rStyle w:val="FootnoteReference"/>
          <w:color w:val="000000" w:themeColor="text1"/>
          <w:szCs w:val="24"/>
        </w:rPr>
        <w:footnoteReference w:id="41"/>
      </w:r>
      <w:r w:rsidRPr="003F78CA">
        <w:rPr>
          <w:color w:val="000000" w:themeColor="text1"/>
          <w:szCs w:val="24"/>
        </w:rPr>
        <w:t xml:space="preserve">. </w:t>
      </w:r>
      <w:r w:rsidRPr="006C78E3">
        <w:rPr>
          <w:color w:val="000000" w:themeColor="text1"/>
          <w:szCs w:val="24"/>
        </w:rPr>
        <w:t>Kravu pārvadājumi ar autotransportu iekšzemes transportā ir dominējošais kravu pārvadāšanas veids, ņemot vērā salīdzinoši nelielos pārvadāšanas attālumus.</w:t>
      </w:r>
      <w:r w:rsidRPr="005B31B8">
        <w:rPr>
          <w:color w:val="000000" w:themeColor="text1"/>
          <w:szCs w:val="24"/>
        </w:rPr>
        <w:t xml:space="preserve"> </w:t>
      </w:r>
      <w:r>
        <w:rPr>
          <w:color w:val="000000" w:themeColor="text1"/>
          <w:szCs w:val="24"/>
        </w:rPr>
        <w:t xml:space="preserve">Ņemot vērā </w:t>
      </w:r>
      <w:r w:rsidRPr="005B31B8">
        <w:rPr>
          <w:color w:val="000000" w:themeColor="text1"/>
          <w:szCs w:val="24"/>
        </w:rPr>
        <w:t xml:space="preserve">EK rekomendācijās </w:t>
      </w:r>
      <w:r>
        <w:rPr>
          <w:color w:val="000000" w:themeColor="text1"/>
          <w:szCs w:val="24"/>
        </w:rPr>
        <w:t xml:space="preserve">minēto par </w:t>
      </w:r>
      <w:r w:rsidRPr="005B31B8">
        <w:rPr>
          <w:color w:val="000000" w:themeColor="text1"/>
          <w:szCs w:val="24"/>
        </w:rPr>
        <w:t>apvedceļu trūkumu</w:t>
      </w:r>
      <w:r>
        <w:rPr>
          <w:color w:val="000000" w:themeColor="text1"/>
          <w:szCs w:val="24"/>
        </w:rPr>
        <w:t xml:space="preserve">, </w:t>
      </w:r>
      <w:r w:rsidRPr="00AF612F">
        <w:rPr>
          <w:szCs w:val="24"/>
        </w:rPr>
        <w:t>svarīgi turpināt TEN-T savienojumus pilsētās</w:t>
      </w:r>
      <w:r>
        <w:rPr>
          <w:szCs w:val="24"/>
        </w:rPr>
        <w:t xml:space="preserve">, </w:t>
      </w:r>
      <w:r w:rsidRPr="00AF612F">
        <w:rPr>
          <w:szCs w:val="24"/>
        </w:rPr>
        <w:t xml:space="preserve">novirzot </w:t>
      </w:r>
      <w:r w:rsidRPr="00AF612F">
        <w:rPr>
          <w:color w:val="000000" w:themeColor="text1"/>
          <w:szCs w:val="24"/>
        </w:rPr>
        <w:t>satiksmi no blīvi apdzīvotām teritorijām.</w:t>
      </w:r>
      <w:r w:rsidRPr="00930237" w:rsidDel="00AB1A33">
        <w:rPr>
          <w:szCs w:val="24"/>
        </w:rPr>
        <w:t xml:space="preserve"> </w:t>
      </w:r>
      <w:r>
        <w:rPr>
          <w:szCs w:val="24"/>
        </w:rPr>
        <w:t xml:space="preserve">2021.-2027. gada plānošanas periodā ir paredzētas tādas investīcijas ceļu attīstībā, kas veicina automaģistrāļu izveidi, savienošanu ar apvedceļiem un apvedceļu izbūvi. </w:t>
      </w:r>
    </w:p>
    <w:p w14:paraId="022C3C3A" w14:textId="77777777" w:rsidR="00641C0D" w:rsidRPr="00854B32" w:rsidRDefault="00641C0D" w:rsidP="00641C0D">
      <w:pPr>
        <w:numPr>
          <w:ilvl w:val="0"/>
          <w:numId w:val="38"/>
        </w:numPr>
        <w:spacing w:before="0" w:after="0"/>
        <w:ind w:left="567" w:hanging="567"/>
        <w:contextualSpacing/>
        <w:mirrorIndents/>
        <w:rPr>
          <w:szCs w:val="24"/>
        </w:rPr>
      </w:pPr>
      <w:r w:rsidRPr="00486A23">
        <w:rPr>
          <w:iCs/>
          <w:color w:val="000000" w:themeColor="text1"/>
          <w:szCs w:val="24"/>
        </w:rPr>
        <w:t>Atbilstoši informatīvajam ziņojumam Via Baltica pārbūves ietvaros līdz 2030.gadam paredzēts pārbūvēt autoceļu A7 Rīga-Bauska</w:t>
      </w:r>
      <w:r>
        <w:rPr>
          <w:iCs/>
          <w:color w:val="000000" w:themeColor="text1"/>
          <w:szCs w:val="24"/>
        </w:rPr>
        <w:t>-</w:t>
      </w:r>
      <w:r w:rsidRPr="00486A23">
        <w:rPr>
          <w:iCs/>
          <w:color w:val="000000" w:themeColor="text1"/>
          <w:szCs w:val="24"/>
        </w:rPr>
        <w:t>Lietuvas robeža (Grenctāle), iekļaujot Bauskas un Iecavas apvedceļu izbūvi (60,1 km). Autoceļa A7 pārbūve</w:t>
      </w:r>
      <w:r>
        <w:rPr>
          <w:iCs/>
          <w:color w:val="000000" w:themeColor="text1"/>
          <w:szCs w:val="24"/>
        </w:rPr>
        <w:t xml:space="preserve"> </w:t>
      </w:r>
      <w:r w:rsidRPr="00486A23">
        <w:rPr>
          <w:iCs/>
          <w:color w:val="000000" w:themeColor="text1"/>
          <w:szCs w:val="24"/>
        </w:rPr>
        <w:t>papildina investīcijas (valsts galvenā autoceļa posma pārbūves/būvniecības 1.posma 1.virziens: autoceļa A4 Rīgas apvedceļš (Baltezers</w:t>
      </w:r>
      <w:r>
        <w:rPr>
          <w:iCs/>
          <w:color w:val="000000" w:themeColor="text1"/>
          <w:szCs w:val="24"/>
        </w:rPr>
        <w:t>-</w:t>
      </w:r>
      <w:r w:rsidRPr="00486A23">
        <w:rPr>
          <w:iCs/>
          <w:color w:val="000000" w:themeColor="text1"/>
          <w:szCs w:val="24"/>
        </w:rPr>
        <w:t>Saulkalne) pārbūve, un apvienotā autoceļa un dzelzceļa tilta pār Daugavu un ar to saistītās ceļu infrastruktūras būvniecība).</w:t>
      </w:r>
    </w:p>
    <w:p w14:paraId="760F2F45" w14:textId="669686C5" w:rsidR="00641C0D" w:rsidRPr="00930237" w:rsidRDefault="00BC595B" w:rsidP="00641C0D">
      <w:pPr>
        <w:numPr>
          <w:ilvl w:val="0"/>
          <w:numId w:val="38"/>
        </w:numPr>
        <w:spacing w:before="0" w:after="0"/>
        <w:ind w:left="567" w:hanging="567"/>
        <w:contextualSpacing/>
        <w:mirrorIndents/>
        <w:rPr>
          <w:szCs w:val="24"/>
        </w:rPr>
      </w:pPr>
      <w:r>
        <w:rPr>
          <w:iCs/>
          <w:color w:val="000000" w:themeColor="text1"/>
          <w:szCs w:val="24"/>
        </w:rPr>
        <w:t>Plānotie i</w:t>
      </w:r>
      <w:r w:rsidR="00641C0D" w:rsidRPr="00486A23">
        <w:rPr>
          <w:iCs/>
          <w:color w:val="000000" w:themeColor="text1"/>
          <w:szCs w:val="24"/>
        </w:rPr>
        <w:t>eguldījumi valsts autoceļu tīklā būs solis ceļā uz efektīvu valsts ceļu tīklu</w:t>
      </w:r>
      <w:r w:rsidR="00A947D4">
        <w:rPr>
          <w:iCs/>
          <w:color w:val="000000" w:themeColor="text1"/>
          <w:szCs w:val="24"/>
        </w:rPr>
        <w:t>, kas ir veidots</w:t>
      </w:r>
      <w:r w:rsidR="00641C0D" w:rsidRPr="00486A23">
        <w:rPr>
          <w:iCs/>
          <w:color w:val="000000" w:themeColor="text1"/>
          <w:szCs w:val="24"/>
        </w:rPr>
        <w:t xml:space="preserve"> saskaņā ar drošības standartiem un atbalsta gan iedzīvotāju mobilitāti</w:t>
      </w:r>
      <w:r w:rsidR="00641C0D">
        <w:rPr>
          <w:iCs/>
          <w:color w:val="000000" w:themeColor="text1"/>
          <w:szCs w:val="24"/>
        </w:rPr>
        <w:t xml:space="preserve"> </w:t>
      </w:r>
      <w:r w:rsidR="00A947D4" w:rsidRPr="00A947D4">
        <w:rPr>
          <w:iCs/>
          <w:color w:val="000000" w:themeColor="text1"/>
          <w:szCs w:val="24"/>
        </w:rPr>
        <w:t>t.sk. uzlabojot starppilsētu sabiedriskā transporta pakalpojumos izmantoto infrastruktūru, gan nodrošina tranzīta infrastruktūru.</w:t>
      </w:r>
      <w:r w:rsidR="00641C0D" w:rsidRPr="00486A23">
        <w:rPr>
          <w:iCs/>
          <w:color w:val="000000" w:themeColor="text1"/>
          <w:szCs w:val="24"/>
        </w:rPr>
        <w:t>.</w:t>
      </w:r>
      <w:r w:rsidR="00A947D4">
        <w:rPr>
          <w:iCs/>
          <w:color w:val="000000" w:themeColor="text1"/>
          <w:szCs w:val="24"/>
        </w:rPr>
        <w:t xml:space="preserve"> </w:t>
      </w:r>
    </w:p>
    <w:p w14:paraId="3F955EBC" w14:textId="77777777" w:rsidR="00641C0D" w:rsidDel="00EE38BB" w:rsidRDefault="00641C0D" w:rsidP="00641C0D">
      <w:pPr>
        <w:numPr>
          <w:ilvl w:val="0"/>
          <w:numId w:val="38"/>
        </w:numPr>
        <w:spacing w:before="0" w:after="0"/>
        <w:ind w:left="567" w:hanging="567"/>
        <w:contextualSpacing/>
        <w:mirrorIndents/>
        <w:rPr>
          <w:szCs w:val="24"/>
        </w:rPr>
      </w:pPr>
      <w:r w:rsidRPr="009B05F4" w:rsidDel="00EE38BB">
        <w:rPr>
          <w:iCs/>
          <w:szCs w:val="24"/>
        </w:rPr>
        <w:lastRenderedPageBreak/>
        <w:t>TEN-T dzelzceļa tīklā iztrūkst RB savienojums. Tas tiek risināts, RB reģionālās stacijas projektējot EISI ietvaros. Lēmumi par staciju atrašanās vietu tiek pieņemti RB trases projektēšanas gaitā, ko plānots pabeigt līdz 2023.gadam. Staciju būvniecību plānots uzsākt 2024.gadā. Būvdarbus nav plānots veikt no KF. Reģionālo staciju izbūves jautājums tiks pārskatīts vidusposma izvērtējumā.</w:t>
      </w:r>
    </w:p>
    <w:p w14:paraId="750689F0" w14:textId="77777777" w:rsidR="00662BFE" w:rsidRPr="00930237" w:rsidRDefault="00662BFE" w:rsidP="00662BFE">
      <w:pPr>
        <w:numPr>
          <w:ilvl w:val="0"/>
          <w:numId w:val="38"/>
        </w:numPr>
        <w:spacing w:before="0" w:after="0"/>
        <w:ind w:left="567" w:hanging="567"/>
        <w:contextualSpacing/>
        <w:mirrorIndents/>
        <w:rPr>
          <w:szCs w:val="24"/>
        </w:rPr>
      </w:pPr>
      <w:r w:rsidRPr="00F91FF7">
        <w:rPr>
          <w:szCs w:val="24"/>
        </w:rPr>
        <w:t xml:space="preserve">Dzelzceļa transports ir viens no perspektīvākajiem, drošākajiem un videi draudzīgākajiem sauszemes transporta veidiem gan pasažieriem, gan kravām. </w:t>
      </w:r>
      <w:r w:rsidRPr="0001580F">
        <w:rPr>
          <w:szCs w:val="24"/>
        </w:rPr>
        <w:t>2017.</w:t>
      </w:r>
      <w:r>
        <w:rPr>
          <w:szCs w:val="24"/>
        </w:rPr>
        <w:t>–2</w:t>
      </w:r>
      <w:r w:rsidRPr="0001580F">
        <w:rPr>
          <w:szCs w:val="24"/>
        </w:rPr>
        <w:t>019.gadā novērojam</w:t>
      </w:r>
      <w:r>
        <w:rPr>
          <w:szCs w:val="24"/>
        </w:rPr>
        <w:t>s</w:t>
      </w:r>
      <w:r w:rsidRPr="0001580F">
        <w:rPr>
          <w:szCs w:val="24"/>
        </w:rPr>
        <w:t xml:space="preserve"> pasažieru pārvadājumu apjoma palielinājums pasažieru pārvadājumos pa dzelzceļu un regulārās satiksmes autobusos. </w:t>
      </w:r>
      <w:r w:rsidRPr="009773C7">
        <w:rPr>
          <w:szCs w:val="24"/>
        </w:rPr>
        <w:t>Saskaņā ar 2018.gadā veikt</w:t>
      </w:r>
      <w:r>
        <w:rPr>
          <w:szCs w:val="24"/>
        </w:rPr>
        <w:t>a</w:t>
      </w:r>
      <w:r w:rsidRPr="009773C7">
        <w:rPr>
          <w:szCs w:val="24"/>
        </w:rPr>
        <w:t xml:space="preserve"> pētījum</w:t>
      </w:r>
      <w:r>
        <w:rPr>
          <w:szCs w:val="24"/>
        </w:rPr>
        <w:t>a rezultātiem, kā</w:t>
      </w:r>
      <w:r w:rsidRPr="009773C7">
        <w:rPr>
          <w:szCs w:val="24"/>
        </w:rPr>
        <w:t xml:space="preserve"> svarīgākie iemesli automašīnu izmantošanai īsos braucienos </w:t>
      </w:r>
      <w:r>
        <w:rPr>
          <w:szCs w:val="24"/>
        </w:rPr>
        <w:t>tiek minēti</w:t>
      </w:r>
      <w:r w:rsidRPr="009773C7">
        <w:rPr>
          <w:szCs w:val="24"/>
        </w:rPr>
        <w:t xml:space="preserve"> komforts un laika ietaupījums</w:t>
      </w:r>
      <w:r>
        <w:rPr>
          <w:szCs w:val="24"/>
        </w:rPr>
        <w:t>, bet</w:t>
      </w:r>
      <w:r w:rsidRPr="009773C7">
        <w:rPr>
          <w:szCs w:val="24"/>
        </w:rPr>
        <w:t xml:space="preserve"> vidējiem un gariem braucieniem automašīnas tiek izmantotas </w:t>
      </w:r>
      <w:r>
        <w:rPr>
          <w:szCs w:val="24"/>
        </w:rPr>
        <w:t xml:space="preserve">zemāku </w:t>
      </w:r>
      <w:r w:rsidRPr="009773C7">
        <w:rPr>
          <w:szCs w:val="24"/>
        </w:rPr>
        <w:t>izmaksu dē</w:t>
      </w:r>
      <w:r>
        <w:rPr>
          <w:szCs w:val="24"/>
        </w:rPr>
        <w:t>ļ</w:t>
      </w:r>
      <w:r w:rsidRPr="009773C7">
        <w:rPr>
          <w:szCs w:val="24"/>
        </w:rPr>
        <w:t>. Šis rādītājs norāda uz trūkumiem sabiedriskā transporta sistēmā</w:t>
      </w:r>
      <w:r>
        <w:rPr>
          <w:szCs w:val="24"/>
        </w:rPr>
        <w:t>.</w:t>
      </w:r>
      <w:r w:rsidRPr="009773C7">
        <w:rPr>
          <w:szCs w:val="24"/>
        </w:rPr>
        <w:t xml:space="preserve"> </w:t>
      </w:r>
      <w:r>
        <w:rPr>
          <w:szCs w:val="24"/>
        </w:rPr>
        <w:t>Tādēļ i</w:t>
      </w:r>
      <w:r w:rsidRPr="0001580F">
        <w:rPr>
          <w:szCs w:val="24"/>
        </w:rPr>
        <w:t>r jāturpina ieguldījumi dzelzceļa infrastruktūras attīstībā, lai uzlabotu sabiedriskā transporta konkurētspēju salīdzinājumā ar autotransportu, galvenokārt ar to domājot tieši iespēju pārvietoties ātrāk, videi draudzīgāk un komfortablāk nekā ar vieglo autotransportlīdzekli</w:t>
      </w:r>
      <w:r>
        <w:rPr>
          <w:szCs w:val="24"/>
        </w:rPr>
        <w:t>, t</w:t>
      </w:r>
      <w:r w:rsidRPr="0001580F">
        <w:rPr>
          <w:szCs w:val="24"/>
        </w:rPr>
        <w:t>ādējādi izpild</w:t>
      </w:r>
      <w:r>
        <w:rPr>
          <w:szCs w:val="24"/>
        </w:rPr>
        <w:t>ot</w:t>
      </w:r>
      <w:r w:rsidRPr="0001580F">
        <w:rPr>
          <w:szCs w:val="24"/>
        </w:rPr>
        <w:t xml:space="preserve"> EK rekomendāciju attiecībā uz pāreju no automobiļiem uz sabiedrisko transportu. Tas būs iespējams</w:t>
      </w:r>
      <w:r>
        <w:rPr>
          <w:szCs w:val="24"/>
        </w:rPr>
        <w:t>,</w:t>
      </w:r>
      <w:r w:rsidRPr="0001580F">
        <w:rPr>
          <w:szCs w:val="24"/>
        </w:rPr>
        <w:t xml:space="preserve"> efektivizējot sabiedriskā transporta nodrošinājumu un pieejamību</w:t>
      </w:r>
      <w:r>
        <w:rPr>
          <w:szCs w:val="24"/>
        </w:rPr>
        <w:t xml:space="preserve"> un vienlaikus</w:t>
      </w:r>
      <w:r w:rsidRPr="0001580F">
        <w:rPr>
          <w:szCs w:val="24"/>
        </w:rPr>
        <w:t xml:space="preserve"> veicot ieguldījumus dzelzceļa infrastruktūrā un ritošajā sastāvā. </w:t>
      </w:r>
      <w:r w:rsidRPr="0001580F">
        <w:rPr>
          <w:szCs w:val="28"/>
        </w:rPr>
        <w:t>Lai veicinātu iedzīvotājus izvēlēties sabiedrisko transportu, 2019.gadā apstiprināta Sabiedriskā transporta attīstības koncepcija 2021.</w:t>
      </w:r>
      <w:r>
        <w:rPr>
          <w:szCs w:val="28"/>
        </w:rPr>
        <w:t>–</w:t>
      </w:r>
      <w:r w:rsidRPr="0001580F">
        <w:rPr>
          <w:szCs w:val="28"/>
        </w:rPr>
        <w:t>2030.gadam. Saskaņā ar koncepciju dzelzceļš noteikts kā transporta sistēmas mugurkauls</w:t>
      </w:r>
      <w:r>
        <w:rPr>
          <w:szCs w:val="28"/>
        </w:rPr>
        <w:t xml:space="preserve">, paredzot </w:t>
      </w:r>
      <w:r w:rsidRPr="0001580F">
        <w:rPr>
          <w:szCs w:val="28"/>
        </w:rPr>
        <w:t>maršrutos ar lielu pasažieru plūsmu pārvadājum</w:t>
      </w:r>
      <w:r>
        <w:rPr>
          <w:szCs w:val="28"/>
        </w:rPr>
        <w:t>us n</w:t>
      </w:r>
      <w:r w:rsidRPr="0001580F">
        <w:rPr>
          <w:szCs w:val="28"/>
        </w:rPr>
        <w:t xml:space="preserve">odrošināt ar dzelzceļa transportu, </w:t>
      </w:r>
      <w:r>
        <w:rPr>
          <w:szCs w:val="28"/>
        </w:rPr>
        <w:t xml:space="preserve">bet ar </w:t>
      </w:r>
      <w:r w:rsidRPr="0001580F">
        <w:rPr>
          <w:szCs w:val="28"/>
        </w:rPr>
        <w:t>autobusi</w:t>
      </w:r>
      <w:r>
        <w:rPr>
          <w:szCs w:val="28"/>
        </w:rPr>
        <w:t>em</w:t>
      </w:r>
      <w:r w:rsidRPr="0001580F">
        <w:rPr>
          <w:szCs w:val="28"/>
        </w:rPr>
        <w:t xml:space="preserve"> veik</w:t>
      </w:r>
      <w:r>
        <w:rPr>
          <w:szCs w:val="28"/>
        </w:rPr>
        <w:t>t</w:t>
      </w:r>
      <w:r w:rsidRPr="0001580F">
        <w:rPr>
          <w:szCs w:val="28"/>
        </w:rPr>
        <w:t xml:space="preserve"> pasažieru nogādāšanu līdz vilcienam. Pārvadājum</w:t>
      </w:r>
      <w:r>
        <w:rPr>
          <w:szCs w:val="28"/>
        </w:rPr>
        <w:t>us</w:t>
      </w:r>
      <w:r w:rsidRPr="0001580F">
        <w:rPr>
          <w:szCs w:val="28"/>
        </w:rPr>
        <w:t xml:space="preserve"> ar autobusiem </w:t>
      </w:r>
      <w:r>
        <w:rPr>
          <w:szCs w:val="28"/>
        </w:rPr>
        <w:t>turpinās</w:t>
      </w:r>
      <w:r w:rsidRPr="0001580F">
        <w:rPr>
          <w:szCs w:val="28"/>
        </w:rPr>
        <w:t xml:space="preserve"> veikt vietās, kur vilciens nekursē. </w:t>
      </w:r>
      <w:r>
        <w:rPr>
          <w:szCs w:val="28"/>
        </w:rPr>
        <w:t>P</w:t>
      </w:r>
      <w:r w:rsidRPr="0001580F">
        <w:rPr>
          <w:szCs w:val="28"/>
        </w:rPr>
        <w:t>ieaugot nepieciešamībai nodrošināt ilgtspējīgu mobilitāti, par būtisku izaicinājumu ir uzskatāms zemais Latvijas dzelzceļa tīkla elektrifikācijas rādītājs. 20</w:t>
      </w:r>
      <w:r>
        <w:rPr>
          <w:szCs w:val="28"/>
        </w:rPr>
        <w:t>20</w:t>
      </w:r>
      <w:r w:rsidRPr="0001580F">
        <w:rPr>
          <w:szCs w:val="28"/>
        </w:rPr>
        <w:t>.gadā elektrificēti bija tikai 14% no dzelzceļa līniju kopgaruma, ES vidēji tie ir 55%. Ņemot vērā dzelzceļa pasažieru infrastruktūras attīstību, jaun</w:t>
      </w:r>
      <w:r>
        <w:rPr>
          <w:szCs w:val="28"/>
        </w:rPr>
        <w:t>ā</w:t>
      </w:r>
      <w:r w:rsidRPr="0001580F">
        <w:rPr>
          <w:szCs w:val="28"/>
        </w:rPr>
        <w:t xml:space="preserve"> dzelzceļa tīkla elektrifikācijas stratēģija paredz pakāpenisku elektrificēto līniju tīkla paplašināšanu Rīgas aglomerācijā maršrutos, kur šobrīd pasažieru pārvadājumi notiek ar dīzeļvilcieniem. Kā nākamais posms tiek plānota esošā elektrificētā tīkla, kas tiek izmantots pasažieru pārvadājumiem, modernizācija un attīstība.</w:t>
      </w:r>
      <w:r>
        <w:rPr>
          <w:szCs w:val="28"/>
        </w:rPr>
        <w:t xml:space="preserve"> </w:t>
      </w:r>
      <w:r w:rsidRPr="0001580F">
        <w:rPr>
          <w:szCs w:val="28"/>
        </w:rPr>
        <w:t xml:space="preserve">Šobrīd maksimālais pieļaujamais pasažieru vilcienu ātrums pa dzelzceļa infrastruktūru ir līdz 120 km/h. </w:t>
      </w:r>
      <w:r>
        <w:rPr>
          <w:szCs w:val="28"/>
        </w:rPr>
        <w:t>L</w:t>
      </w:r>
      <w:r w:rsidRPr="0001580F">
        <w:rPr>
          <w:szCs w:val="28"/>
        </w:rPr>
        <w:t xml:space="preserve">ai </w:t>
      </w:r>
      <w:r>
        <w:rPr>
          <w:szCs w:val="28"/>
        </w:rPr>
        <w:t xml:space="preserve">uzlabotu iedzīvotāju mobilitāti uz blīvi apdzīvotiem centriem un vienlaikus piedāvātu </w:t>
      </w:r>
      <w:r w:rsidRPr="0001580F">
        <w:rPr>
          <w:szCs w:val="28"/>
        </w:rPr>
        <w:t>privātajiem autotransportlīdzekļiem</w:t>
      </w:r>
      <w:r>
        <w:rPr>
          <w:szCs w:val="28"/>
        </w:rPr>
        <w:t xml:space="preserve"> konkurētspējīgu pārvietošanos, </w:t>
      </w:r>
      <w:r w:rsidRPr="0001580F">
        <w:rPr>
          <w:szCs w:val="28"/>
        </w:rPr>
        <w:t xml:space="preserve">ir būtiski nodrošināt vilcienu ātruma paaugstināšanu. Visefektīvāk </w:t>
      </w:r>
      <w:r>
        <w:rPr>
          <w:szCs w:val="28"/>
        </w:rPr>
        <w:t xml:space="preserve">nepieciešamos ieguldījumus infrastruktūrā </w:t>
      </w:r>
      <w:r w:rsidRPr="0001580F">
        <w:rPr>
          <w:szCs w:val="28"/>
        </w:rPr>
        <w:t>ir veikt tajos dzelzceļa posmos, kuros ir lielāks attālums starp stacijām un vilciena gaitai ir iespējams paātrināties</w:t>
      </w:r>
      <w:r w:rsidRPr="0001580F">
        <w:rPr>
          <w:szCs w:val="24"/>
        </w:rPr>
        <w:t>.</w:t>
      </w:r>
    </w:p>
    <w:p w14:paraId="16E6B905" w14:textId="77777777" w:rsidR="00662BFE" w:rsidRPr="00FC61C3" w:rsidRDefault="00662BFE" w:rsidP="00662BFE">
      <w:pPr>
        <w:numPr>
          <w:ilvl w:val="0"/>
          <w:numId w:val="38"/>
        </w:numPr>
        <w:spacing w:before="0" w:after="0"/>
        <w:ind w:left="567" w:hanging="567"/>
        <w:contextualSpacing/>
        <w:mirrorIndents/>
        <w:rPr>
          <w:szCs w:val="24"/>
        </w:rPr>
      </w:pPr>
      <w:r w:rsidRPr="00A03F9A">
        <w:rPr>
          <w:szCs w:val="24"/>
        </w:rPr>
        <w:t>Rīgas metropoles areālā koncentrējas 1,25 milj. jeb aptuveni 65% Latvijas iedzīvotāju un tā teritorijā tiek radītas aptuveni 3/4 Latvijas ekonomisko vērtību</w:t>
      </w:r>
      <w:r w:rsidRPr="00A03F9A">
        <w:rPr>
          <w:szCs w:val="24"/>
          <w:vertAlign w:val="superscript"/>
        </w:rPr>
        <w:footnoteReference w:id="42"/>
      </w:r>
      <w:r w:rsidRPr="00A03F9A">
        <w:rPr>
          <w:szCs w:val="24"/>
        </w:rPr>
        <w:t>. Ievērojama daļa iedzīvotāju no Rīgas apkārtējām teritorijām ik dienas dodas uz Rīgas pilsētu kā uz darba vai mācību vietu. Latvijā uz 1000 iedzīvotāju ir reģistrēti vairāk nekā 350 automobiļi, kuru skaits turpina palielināties, īpaši Rīgā un Pierīgā. Rīgas pilsētā un Pierīgas pašvaldībās ir apm</w:t>
      </w:r>
      <w:r>
        <w:rPr>
          <w:szCs w:val="24"/>
        </w:rPr>
        <w:t>.</w:t>
      </w:r>
      <w:r w:rsidRPr="00A03F9A">
        <w:rPr>
          <w:szCs w:val="24"/>
        </w:rPr>
        <w:t xml:space="preserve"> 50% no visiem Latvijā uz 2019.gada 1.janvāri reģistrētajiem vieglajiem transportlīdzekļiem</w:t>
      </w:r>
      <w:r w:rsidRPr="00A03F9A">
        <w:rPr>
          <w:szCs w:val="24"/>
          <w:vertAlign w:val="superscript"/>
        </w:rPr>
        <w:footnoteReference w:id="43"/>
      </w:r>
      <w:r w:rsidRPr="00A03F9A">
        <w:rPr>
          <w:szCs w:val="24"/>
        </w:rPr>
        <w:t>. Pēdējos piecos gados automašīnu skaits uz ielām un autoceļiem pakāpeniski turpina palielināties. Līdz ar to</w:t>
      </w:r>
      <w:r>
        <w:rPr>
          <w:szCs w:val="24"/>
        </w:rPr>
        <w:t>,</w:t>
      </w:r>
      <w:r w:rsidRPr="00A03F9A">
        <w:rPr>
          <w:szCs w:val="24"/>
        </w:rPr>
        <w:t xml:space="preserve"> veidojas arvien lielāki sastrēgumi, liekot iedzīvotājiem ik dienas vairāk laika pavadīt ceļā, kā arī atstājot negatīvu ietekmi uz gaisa kvalitāti un klimata pārmaiņām. Arvien lielāka vieglo automobiļu izmantošana ir viens no galvenajiem iemesliem emisiju pieaugumam transporta nozarē. Ņemot vērā iepriekš minēto, lai samazinātu transporta radīto izmešu daudzumu Rīgā, ir nepieciešams radīt priekšnosacījumus transporta plūsmu pārstrukturēšanai Rīgā, t.sk. izveidojot transporta </w:t>
      </w:r>
      <w:r w:rsidRPr="00A03F9A">
        <w:rPr>
          <w:szCs w:val="24"/>
        </w:rPr>
        <w:lastRenderedPageBreak/>
        <w:t>koridorus</w:t>
      </w:r>
      <w:r>
        <w:rPr>
          <w:szCs w:val="24"/>
        </w:rPr>
        <w:t xml:space="preserve">, lai </w:t>
      </w:r>
      <w:r w:rsidRPr="00A03F9A">
        <w:rPr>
          <w:szCs w:val="24"/>
        </w:rPr>
        <w:t>tādējādi atslogotu pilsētas centru no kravas transporta.</w:t>
      </w:r>
      <w:r>
        <w:rPr>
          <w:szCs w:val="24"/>
        </w:rPr>
        <w:t xml:space="preserve"> </w:t>
      </w:r>
      <w:r w:rsidRPr="00EA4818">
        <w:rPr>
          <w:color w:val="000000"/>
          <w:szCs w:val="24"/>
        </w:rPr>
        <w:t xml:space="preserve">Būtisks </w:t>
      </w:r>
      <w:r>
        <w:rPr>
          <w:color w:val="000000"/>
          <w:szCs w:val="24"/>
        </w:rPr>
        <w:t>ieguvums</w:t>
      </w:r>
      <w:r w:rsidRPr="00EA4818">
        <w:rPr>
          <w:color w:val="000000"/>
          <w:szCs w:val="24"/>
        </w:rPr>
        <w:t xml:space="preserve"> Rīgas metropoles areāla satiksmes infrastruktūrai ir </w:t>
      </w:r>
      <w:r>
        <w:rPr>
          <w:color w:val="000000"/>
          <w:szCs w:val="24"/>
        </w:rPr>
        <w:t>RB</w:t>
      </w:r>
      <w:r w:rsidRPr="00EA4818">
        <w:rPr>
          <w:color w:val="000000"/>
          <w:szCs w:val="24"/>
        </w:rPr>
        <w:t xml:space="preserve">. Saistībā ar </w:t>
      </w:r>
      <w:r>
        <w:rPr>
          <w:color w:val="000000"/>
          <w:szCs w:val="24"/>
        </w:rPr>
        <w:t>RB</w:t>
      </w:r>
      <w:r w:rsidRPr="00EA4818">
        <w:rPr>
          <w:color w:val="000000"/>
          <w:szCs w:val="24"/>
        </w:rPr>
        <w:t xml:space="preserve"> izbūvi tiek plānoti nozīmīgi transporta pārkārtojumi Rīgas centrā, kas veidos Rīgas centrālo dzelzceļa staciju par multimodālu sabiedriskā </w:t>
      </w:r>
      <w:r w:rsidRPr="00FC61C3">
        <w:rPr>
          <w:color w:val="000000"/>
          <w:szCs w:val="24"/>
        </w:rPr>
        <w:t xml:space="preserve">transporta mezglu, un arī pārējā Rīgas daļā un Pierīgā. Investīcijas Rīgas pilsētas transporta infrastruktūrā tiks veiktas atbilstoši </w:t>
      </w:r>
      <w:r w:rsidRPr="00FC61C3">
        <w:rPr>
          <w:szCs w:val="24"/>
        </w:rPr>
        <w:t>Rīgas ilgtermiņa attīstības stratēģijai līdz 2030.gadam</w:t>
      </w:r>
      <w:r w:rsidRPr="00FC61C3">
        <w:rPr>
          <w:rStyle w:val="FootnoteReference"/>
          <w:szCs w:val="24"/>
        </w:rPr>
        <w:footnoteReference w:id="44"/>
      </w:r>
      <w:r w:rsidRPr="00FC61C3">
        <w:rPr>
          <w:szCs w:val="24"/>
        </w:rPr>
        <w:t>, Rīgas attīstības programmai 2021.</w:t>
      </w:r>
      <w:r>
        <w:rPr>
          <w:szCs w:val="24"/>
        </w:rPr>
        <w:t>–</w:t>
      </w:r>
      <w:r w:rsidRPr="00FC61C3">
        <w:rPr>
          <w:szCs w:val="24"/>
        </w:rPr>
        <w:t>2027.gadam, Rīgas teritorijas plānojumam līdz 2030.gadam u</w:t>
      </w:r>
      <w:r>
        <w:rPr>
          <w:szCs w:val="24"/>
        </w:rPr>
        <w:t>.c.</w:t>
      </w:r>
      <w:r w:rsidRPr="00FC61C3">
        <w:rPr>
          <w:szCs w:val="24"/>
        </w:rPr>
        <w:t xml:space="preserve"> plānošanas dokumentiem. </w:t>
      </w:r>
    </w:p>
    <w:p w14:paraId="2C54BFF9" w14:textId="210A935A" w:rsidR="00662BFE" w:rsidRPr="00915BE8" w:rsidRDefault="00662BFE" w:rsidP="00662BFE">
      <w:pPr>
        <w:numPr>
          <w:ilvl w:val="0"/>
          <w:numId w:val="38"/>
        </w:numPr>
        <w:spacing w:before="0" w:after="0"/>
        <w:ind w:left="567" w:hanging="567"/>
        <w:contextualSpacing/>
        <w:mirrorIndents/>
        <w:rPr>
          <w:szCs w:val="24"/>
        </w:rPr>
      </w:pPr>
      <w:r w:rsidRPr="00FC61C3">
        <w:rPr>
          <w:szCs w:val="24"/>
        </w:rPr>
        <w:t xml:space="preserve">Būtisks priekšnosacījums reģionu attīstībai ir kvalitatīvs un drošs infrastruktūras tīkls reģionos, kas nodrošina savienojumus ar reģionu centriem. Lai to nodrošinātu, nepieciešams turpināt veikt investīcijas pilsētu </w:t>
      </w:r>
      <w:r w:rsidR="00C40794">
        <w:rPr>
          <w:szCs w:val="24"/>
        </w:rPr>
        <w:t>TEN-T infrastruktūrā</w:t>
      </w:r>
      <w:r w:rsidRPr="00FC61C3">
        <w:rPr>
          <w:szCs w:val="24"/>
        </w:rPr>
        <w:t xml:space="preserve">, paredzot </w:t>
      </w:r>
      <w:proofErr w:type="spellStart"/>
      <w:r w:rsidRPr="00A14441">
        <w:rPr>
          <w:szCs w:val="24"/>
        </w:rPr>
        <w:t>mikromobilitātes</w:t>
      </w:r>
      <w:proofErr w:type="spellEnd"/>
      <w:r w:rsidRPr="00A14441">
        <w:rPr>
          <w:szCs w:val="24"/>
        </w:rPr>
        <w:t xml:space="preserve"> integrēšanu kopējā </w:t>
      </w:r>
      <w:r w:rsidRPr="00FC61C3">
        <w:rPr>
          <w:szCs w:val="24"/>
        </w:rPr>
        <w:t xml:space="preserve">nacionālās un reģionālas nozīmes centru </w:t>
      </w:r>
      <w:r w:rsidRPr="0027149E">
        <w:rPr>
          <w:szCs w:val="24"/>
        </w:rPr>
        <w:t>transporta sistēmā</w:t>
      </w:r>
      <w:r>
        <w:rPr>
          <w:szCs w:val="24"/>
        </w:rPr>
        <w:t>, attīstot</w:t>
      </w:r>
      <w:r w:rsidRPr="0027149E">
        <w:rPr>
          <w:szCs w:val="24"/>
        </w:rPr>
        <w:t xml:space="preserve"> </w:t>
      </w:r>
      <w:r w:rsidRPr="00FC61C3">
        <w:rPr>
          <w:szCs w:val="24"/>
        </w:rPr>
        <w:t xml:space="preserve">maģistrālo ielu un </w:t>
      </w:r>
      <w:r w:rsidRPr="00413B04">
        <w:rPr>
          <w:szCs w:val="24"/>
        </w:rPr>
        <w:t xml:space="preserve">alternatīvu kravas transportlīdzekļu </w:t>
      </w:r>
      <w:r w:rsidRPr="00FC61C3">
        <w:rPr>
          <w:szCs w:val="24"/>
        </w:rPr>
        <w:t xml:space="preserve">maršrutu attīstību, </w:t>
      </w:r>
      <w:r>
        <w:rPr>
          <w:szCs w:val="24"/>
        </w:rPr>
        <w:t>lai</w:t>
      </w:r>
      <w:r w:rsidRPr="00FC61C3">
        <w:rPr>
          <w:szCs w:val="24"/>
        </w:rPr>
        <w:t xml:space="preserve"> nodrošin</w:t>
      </w:r>
      <w:r>
        <w:rPr>
          <w:szCs w:val="24"/>
        </w:rPr>
        <w:t>ātu</w:t>
      </w:r>
      <w:r w:rsidRPr="00FC61C3">
        <w:rPr>
          <w:szCs w:val="24"/>
        </w:rPr>
        <w:t xml:space="preserve"> atsevišķu pilsētu daļu efektīvu savstarpējo sasaisti </w:t>
      </w:r>
      <w:r w:rsidRPr="007411F8">
        <w:rPr>
          <w:szCs w:val="24"/>
        </w:rPr>
        <w:t>un sasaisti ar reģionālas nozīmes mobilitātes punktu.</w:t>
      </w:r>
      <w:r>
        <w:rPr>
          <w:szCs w:val="24"/>
        </w:rPr>
        <w:t xml:space="preserve"> </w:t>
      </w:r>
      <w:r w:rsidRPr="00FC61C3">
        <w:rPr>
          <w:color w:val="000000"/>
          <w:szCs w:val="24"/>
        </w:rPr>
        <w:t xml:space="preserve">Investīcijas pilsētu transporta infrastruktūrā tiks veiktas atbilstoši pašvaldību teritoriju attīstības stratēģijām (pašvaldību attīstības programmām). </w:t>
      </w:r>
      <w:r w:rsidRPr="00FC61C3">
        <w:rPr>
          <w:szCs w:val="24"/>
        </w:rPr>
        <w:t>Nepieciešams pilsētu mobilitātes jautājumus integrēt kopējā transporta sistēmā. Jau tagad paredzams, ka ieguldījumi dzelzceļa infrastruk</w:t>
      </w:r>
      <w:r>
        <w:rPr>
          <w:szCs w:val="24"/>
        </w:rPr>
        <w:t>t</w:t>
      </w:r>
      <w:r w:rsidRPr="00FC61C3">
        <w:rPr>
          <w:szCs w:val="24"/>
        </w:rPr>
        <w:t xml:space="preserve">ūrā, jaunu reģionālo dzelzceļa maršrutu izveidošana, </w:t>
      </w:r>
      <w:r>
        <w:rPr>
          <w:szCs w:val="24"/>
        </w:rPr>
        <w:t>RB</w:t>
      </w:r>
      <w:r w:rsidRPr="00FC61C3">
        <w:rPr>
          <w:szCs w:val="24"/>
        </w:rPr>
        <w:t xml:space="preserve"> dzelzceļa līnijas izbūve, mobilitātes punktu</w:t>
      </w:r>
      <w:r w:rsidRPr="00FC61C3">
        <w:rPr>
          <w:rStyle w:val="FootnoteReference"/>
          <w:szCs w:val="24"/>
        </w:rPr>
        <w:footnoteReference w:id="45"/>
      </w:r>
      <w:r w:rsidRPr="00FC61C3">
        <w:rPr>
          <w:szCs w:val="24"/>
        </w:rPr>
        <w:t xml:space="preserve"> izveide, alternatīvo degvielu popularitātes pieaugums un mikromobilitātes jautājumu risinājumi</w:t>
      </w:r>
      <w:r w:rsidRPr="00A03F9A">
        <w:rPr>
          <w:szCs w:val="24"/>
        </w:rPr>
        <w:t xml:space="preserve"> pozitīvi ietekmēs mobilitāti pilsētu teritorijās. Nākotnē to vēl vairāk uzlabos </w:t>
      </w:r>
      <w:r>
        <w:rPr>
          <w:szCs w:val="24"/>
        </w:rPr>
        <w:t>RB</w:t>
      </w:r>
      <w:r w:rsidRPr="00A03F9A">
        <w:rPr>
          <w:szCs w:val="24"/>
        </w:rPr>
        <w:t xml:space="preserve"> reģionālo staciju izveide, kuru sākotnējā attīstība tiks īstenota</w:t>
      </w:r>
      <w:r>
        <w:rPr>
          <w:szCs w:val="24"/>
        </w:rPr>
        <w:t xml:space="preserve">, veicot </w:t>
      </w:r>
      <w:r w:rsidRPr="00A03F9A">
        <w:rPr>
          <w:szCs w:val="24"/>
        </w:rPr>
        <w:t>lokālplānojumu izstrādi attiecīgā novada teritorijā</w:t>
      </w:r>
      <w:r>
        <w:rPr>
          <w:szCs w:val="24"/>
        </w:rPr>
        <w:t xml:space="preserve">. Ar lokālplānojumu tiks </w:t>
      </w:r>
      <w:r w:rsidRPr="00A03F9A">
        <w:rPr>
          <w:szCs w:val="24"/>
        </w:rPr>
        <w:t>nostiprin</w:t>
      </w:r>
      <w:r>
        <w:rPr>
          <w:szCs w:val="24"/>
        </w:rPr>
        <w:t>āts</w:t>
      </w:r>
      <w:r w:rsidRPr="00A03F9A">
        <w:rPr>
          <w:szCs w:val="24"/>
        </w:rPr>
        <w:t xml:space="preserve"> reģionālās stacijas pamatizvietojum</w:t>
      </w:r>
      <w:r>
        <w:rPr>
          <w:szCs w:val="24"/>
        </w:rPr>
        <w:t>s</w:t>
      </w:r>
      <w:r w:rsidRPr="00A03F9A">
        <w:rPr>
          <w:szCs w:val="24"/>
        </w:rPr>
        <w:t xml:space="preserve"> un to funkcionēšanai nepieciešam</w:t>
      </w:r>
      <w:r>
        <w:rPr>
          <w:szCs w:val="24"/>
        </w:rPr>
        <w:t>ā</w:t>
      </w:r>
      <w:r w:rsidRPr="00A03F9A">
        <w:rPr>
          <w:szCs w:val="24"/>
        </w:rPr>
        <w:t xml:space="preserve"> teritorij</w:t>
      </w:r>
      <w:r>
        <w:rPr>
          <w:szCs w:val="24"/>
        </w:rPr>
        <w:t>a</w:t>
      </w:r>
      <w:r w:rsidRPr="00A03F9A">
        <w:rPr>
          <w:szCs w:val="24"/>
        </w:rPr>
        <w:t xml:space="preserve">, </w:t>
      </w:r>
      <w:r>
        <w:rPr>
          <w:szCs w:val="24"/>
        </w:rPr>
        <w:t xml:space="preserve">vienlaikus izvērtējot </w:t>
      </w:r>
      <w:r w:rsidRPr="00A03F9A">
        <w:rPr>
          <w:szCs w:val="24"/>
        </w:rPr>
        <w:t>sabiedriskā transporta integrāciju reģionālās nozīmes mobilitātes punkta un plašākas pilsētvides attīstības iespēj</w:t>
      </w:r>
      <w:r>
        <w:rPr>
          <w:szCs w:val="24"/>
        </w:rPr>
        <w:t>u</w:t>
      </w:r>
      <w:r w:rsidRPr="00A03F9A">
        <w:rPr>
          <w:szCs w:val="24"/>
        </w:rPr>
        <w:t xml:space="preserve"> stacijas areālā</w:t>
      </w:r>
      <w:r>
        <w:rPr>
          <w:szCs w:val="24"/>
        </w:rPr>
        <w:t xml:space="preserve"> ietvaros</w:t>
      </w:r>
      <w:r w:rsidRPr="00A03F9A">
        <w:rPr>
          <w:szCs w:val="24"/>
        </w:rPr>
        <w:t>. Dzelzceļam, kopā ar sabiedrisko autotransportu un sliežu transportu būs jānodrošina daudzveidu mobilitātes iespējas reģionos un pilsētās.</w:t>
      </w:r>
    </w:p>
    <w:p w14:paraId="4A556E0D" w14:textId="77777777" w:rsidR="00662BFE" w:rsidRPr="008E4487" w:rsidRDefault="00662BFE" w:rsidP="00662BFE">
      <w:pPr>
        <w:pStyle w:val="ListParagraph"/>
        <w:numPr>
          <w:ilvl w:val="0"/>
          <w:numId w:val="38"/>
        </w:numPr>
        <w:spacing w:after="0" w:line="240" w:lineRule="auto"/>
        <w:ind w:left="567" w:hanging="567"/>
        <w:mirrorIndents/>
        <w:jc w:val="both"/>
        <w:rPr>
          <w:rFonts w:ascii="Times New Roman" w:hAnsi="Times New Roman" w:cs="Times New Roman"/>
          <w:sz w:val="24"/>
          <w:szCs w:val="24"/>
        </w:rPr>
      </w:pPr>
      <w:r w:rsidRPr="00AF612F">
        <w:rPr>
          <w:rFonts w:ascii="Times New Roman" w:hAnsi="Times New Roman" w:cs="Times New Roman"/>
          <w:sz w:val="24"/>
          <w:szCs w:val="24"/>
        </w:rPr>
        <w:t>Lai nodrošinātu drošu navigāciju ostās, infrastruktūra tajās veidota un attīstīta atbilstoši starptautiskām prasībām. Ņemot vērā, ka tiek ieviestas arvien augstākas vides aizsardzības prasības, nepieciešams pilnveidot Latvijas ostu publisko infrastruktūru, rast risinājumus un attīstīt jaunus projektus klimatneitralitātes mērķu sasniegšanai, atjaunojamo energoresursu izmantošanai un digitalizācijai</w:t>
      </w:r>
      <w:r>
        <w:rPr>
          <w:rFonts w:ascii="Times New Roman" w:hAnsi="Times New Roman" w:cs="Times New Roman"/>
          <w:sz w:val="24"/>
          <w:szCs w:val="24"/>
        </w:rPr>
        <w:t xml:space="preserve">, t.sk., ņemot vērā, ka </w:t>
      </w:r>
      <w:r w:rsidRPr="00613F99">
        <w:rPr>
          <w:rFonts w:ascii="Times New Roman" w:hAnsi="Times New Roman" w:cs="Times New Roman"/>
          <w:sz w:val="24"/>
          <w:szCs w:val="24"/>
        </w:rPr>
        <w:t>ostām nākotnē jānodrošina atbilstība TEN-T Regulā un Eiropas Parlamenta un Komisijas Direktīvā nr. 2014/94/ES par alternatīvo degvielu infrastruktūras ieviešanu noteiktajām prasībām attiecībā uz alternatīvo degvielu pieejamību</w:t>
      </w:r>
      <w:r w:rsidRPr="00F16A46">
        <w:rPr>
          <w:rFonts w:ascii="Times New Roman" w:hAnsi="Times New Roman" w:cs="Times New Roman"/>
          <w:sz w:val="24"/>
          <w:szCs w:val="24"/>
        </w:rPr>
        <w:t>.</w:t>
      </w:r>
    </w:p>
    <w:p w14:paraId="6F9308FE" w14:textId="77777777" w:rsidR="00641C0D" w:rsidRPr="00EE4160" w:rsidRDefault="00641C0D" w:rsidP="00641C0D">
      <w:pPr>
        <w:pStyle w:val="ListParagraph"/>
        <w:numPr>
          <w:ilvl w:val="0"/>
          <w:numId w:val="38"/>
        </w:numPr>
        <w:spacing w:after="0" w:line="240" w:lineRule="auto"/>
        <w:ind w:left="567" w:hanging="567"/>
        <w:mirrorIndents/>
        <w:jc w:val="both"/>
        <w:rPr>
          <w:rFonts w:ascii="Times New Roman" w:hAnsi="Times New Roman" w:cs="Times New Roman"/>
          <w:sz w:val="24"/>
          <w:szCs w:val="24"/>
        </w:rPr>
      </w:pPr>
      <w:r w:rsidRPr="00EE4160">
        <w:rPr>
          <w:rFonts w:ascii="Times New Roman" w:hAnsi="Times New Roman" w:cs="Times New Roman"/>
          <w:sz w:val="24"/>
          <w:szCs w:val="24"/>
        </w:rPr>
        <w:t>Programmas ietvaros plānotās darbības sekmēs TAP 2027 noteiktos politikas rezultātus: uzlabotas mobilitātes iespējas, samazinātas SEG emisijas transportā, uzlabota vides kvalitāte.</w:t>
      </w:r>
    </w:p>
    <w:p w14:paraId="4A6BC436" w14:textId="77777777" w:rsidR="00662BFE" w:rsidRPr="00930237" w:rsidRDefault="00662BFE" w:rsidP="00662BFE">
      <w:pPr>
        <w:pStyle w:val="ListParagraph"/>
        <w:numPr>
          <w:ilvl w:val="0"/>
          <w:numId w:val="38"/>
        </w:numPr>
        <w:spacing w:after="0" w:line="240" w:lineRule="auto"/>
        <w:ind w:left="567" w:hanging="567"/>
        <w:mirrorIndents/>
        <w:jc w:val="both"/>
        <w:rPr>
          <w:rFonts w:ascii="Times New Roman" w:hAnsi="Times New Roman" w:cs="Times New Roman"/>
          <w:sz w:val="24"/>
          <w:szCs w:val="24"/>
        </w:rPr>
      </w:pPr>
      <w:r w:rsidRPr="00930237">
        <w:rPr>
          <w:rFonts w:ascii="Times New Roman" w:hAnsi="Times New Roman" w:cs="Times New Roman"/>
          <w:sz w:val="24"/>
          <w:szCs w:val="24"/>
        </w:rPr>
        <w:t xml:space="preserve">Saistībā ari </w:t>
      </w:r>
      <w:r w:rsidRPr="00930237">
        <w:rPr>
          <w:rFonts w:ascii="Times New Roman" w:hAnsi="Times New Roman" w:cs="Times New Roman"/>
          <w:b/>
          <w:sz w:val="24"/>
          <w:szCs w:val="24"/>
        </w:rPr>
        <w:t>digitālo pāreju</w:t>
      </w:r>
      <w:r w:rsidRPr="00930237">
        <w:rPr>
          <w:rFonts w:ascii="Times New Roman" w:hAnsi="Times New Roman" w:cs="Times New Roman"/>
          <w:sz w:val="24"/>
          <w:szCs w:val="24"/>
        </w:rPr>
        <w:t xml:space="preserve"> ekonomikā pieaugs slodze mobilajiem un fiksētajiem tīkliem, kā arī būtiski pieaugs prasības pēc ātras lielu datu daudzuma apmaiņas, kas prasīs 5G infrastruktūras attīstību.</w:t>
      </w:r>
    </w:p>
    <w:p w14:paraId="23531D24" w14:textId="77777777" w:rsidR="00662BFE" w:rsidRPr="00930237" w:rsidRDefault="00662BFE" w:rsidP="00662BFE">
      <w:pPr>
        <w:numPr>
          <w:ilvl w:val="0"/>
          <w:numId w:val="38"/>
        </w:numPr>
        <w:spacing w:before="0" w:after="0"/>
        <w:ind w:left="567" w:hanging="567"/>
        <w:contextualSpacing/>
        <w:mirrorIndents/>
        <w:rPr>
          <w:color w:val="000000"/>
          <w:szCs w:val="24"/>
        </w:rPr>
      </w:pPr>
      <w:r w:rsidRPr="005E2088">
        <w:rPr>
          <w:szCs w:val="24"/>
        </w:rPr>
        <w:t xml:space="preserve">Balstoties uz </w:t>
      </w:r>
      <w:r w:rsidRPr="005E2088">
        <w:rPr>
          <w:bCs/>
          <w:szCs w:val="24"/>
        </w:rPr>
        <w:t xml:space="preserve">2020.gadā veikto pētījumu </w:t>
      </w:r>
      <w:r w:rsidRPr="005E2088">
        <w:rPr>
          <w:szCs w:val="24"/>
        </w:rPr>
        <w:t>“Pētījums Eiropas Savienības fondu 2021. -2027. gada plānošanas perioda ieguldījumu priekšnosacījumu izpildei”</w:t>
      </w:r>
      <w:r w:rsidRPr="005E2088">
        <w:rPr>
          <w:szCs w:val="24"/>
          <w:vertAlign w:val="superscript"/>
        </w:rPr>
        <w:footnoteReference w:id="46"/>
      </w:r>
      <w:r w:rsidRPr="005E2088">
        <w:rPr>
          <w:szCs w:val="24"/>
        </w:rPr>
        <w:t xml:space="preserve">, secināms, ka, lai gan kopumā sakaru nozares attīstības rādītāji ir vērtējami ļoti labi, tomēr, vērtējot reģionālajā dalījumā, teritorijās ārpus lielākajām pilsētām, ieskaitot tām pieguļošās teritorijās, trūkst “vidējās jūdzes” un “pēdējās jūdzes” infrastruktūras, kas spētu nodrošināt Savienojamības </w:t>
      </w:r>
      <w:r w:rsidRPr="005E2088">
        <w:rPr>
          <w:szCs w:val="24"/>
        </w:rPr>
        <w:lastRenderedPageBreak/>
        <w:t xml:space="preserve">paziņojuma mērķiem atbilstošus interneta piekļuves pakalpojumus galalietotājiem. Tīklu izbūves dārdzības dēļ elektronisko sakaru </w:t>
      </w:r>
      <w:r>
        <w:rPr>
          <w:szCs w:val="24"/>
        </w:rPr>
        <w:t>uzņēmumiem</w:t>
      </w:r>
      <w:r w:rsidRPr="005E2088">
        <w:rPr>
          <w:szCs w:val="24"/>
        </w:rPr>
        <w:t xml:space="preserve"> nav pietiekošas ekonomiskās iniciatīvas izvērst ļoti augstas veiktspējas elektronisko sakaru tīklus.</w:t>
      </w:r>
      <w:r>
        <w:rPr>
          <w:szCs w:val="24"/>
        </w:rPr>
        <w:t xml:space="preserve"> </w:t>
      </w:r>
    </w:p>
    <w:p w14:paraId="4691B988" w14:textId="77777777" w:rsidR="00662BFE" w:rsidRPr="00930237" w:rsidRDefault="00662BFE" w:rsidP="00662BFE">
      <w:pPr>
        <w:numPr>
          <w:ilvl w:val="0"/>
          <w:numId w:val="38"/>
        </w:numPr>
        <w:spacing w:before="0" w:after="0"/>
        <w:ind w:left="567" w:hanging="567"/>
        <w:contextualSpacing/>
        <w:mirrorIndents/>
        <w:rPr>
          <w:bCs/>
          <w:szCs w:val="24"/>
        </w:rPr>
      </w:pPr>
      <w:r w:rsidRPr="00F27E10">
        <w:rPr>
          <w:szCs w:val="24"/>
        </w:rPr>
        <w:t>Lai attīstītu viedo transporta un satiksmes vadības sistēmu gar TEN-T autoceļiem un dzelzceļiem, būtiska ir infrastruktūra, t</w:t>
      </w:r>
      <w:r>
        <w:rPr>
          <w:szCs w:val="24"/>
        </w:rPr>
        <w:t>.</w:t>
      </w:r>
      <w:r w:rsidRPr="00F27E10">
        <w:rPr>
          <w:szCs w:val="24"/>
        </w:rPr>
        <w:t>sk</w:t>
      </w:r>
      <w:r>
        <w:rPr>
          <w:szCs w:val="24"/>
        </w:rPr>
        <w:t>.</w:t>
      </w:r>
      <w:r w:rsidRPr="00F27E10">
        <w:rPr>
          <w:szCs w:val="24"/>
        </w:rPr>
        <w:t xml:space="preserve"> elektroapgādes, kas nodrošina nepārtrauktu un viendabīgu pārrobežu 5G pārklājumu</w:t>
      </w:r>
      <w:r w:rsidRPr="00930237">
        <w:rPr>
          <w:rStyle w:val="FootnoteReference"/>
          <w:szCs w:val="24"/>
        </w:rPr>
        <w:footnoteReference w:id="47"/>
      </w:r>
      <w:r w:rsidRPr="00930237">
        <w:rPr>
          <w:szCs w:val="24"/>
        </w:rPr>
        <w:t xml:space="preserve">. </w:t>
      </w:r>
    </w:p>
    <w:p w14:paraId="5F876CDF" w14:textId="77777777" w:rsidR="00662BFE" w:rsidRPr="00930237" w:rsidRDefault="00662BFE" w:rsidP="00662BFE">
      <w:pPr>
        <w:numPr>
          <w:ilvl w:val="0"/>
          <w:numId w:val="38"/>
        </w:numPr>
        <w:spacing w:before="0" w:after="0"/>
        <w:ind w:left="567" w:hanging="567"/>
        <w:contextualSpacing/>
        <w:mirrorIndents/>
        <w:rPr>
          <w:bCs/>
          <w:szCs w:val="24"/>
        </w:rPr>
      </w:pPr>
      <w:r w:rsidRPr="006A3E1E">
        <w:rPr>
          <w:szCs w:val="24"/>
        </w:rPr>
        <w:t>Attīstoties sakaru, transporta un enerģētikas digitalizācijai aizvien nozīmīgāks kļūst jautājums par digitālās vides un pakalpojumu drošību</w:t>
      </w:r>
      <w:r>
        <w:rPr>
          <w:szCs w:val="24"/>
        </w:rPr>
        <w:t>,</w:t>
      </w:r>
      <w:r w:rsidRPr="00653805">
        <w:rPr>
          <w:szCs w:val="24"/>
        </w:rPr>
        <w:t xml:space="preserve"> līdz ar to turpināma kiberdrošības uzlabošana</w:t>
      </w:r>
      <w:r w:rsidRPr="00930237">
        <w:rPr>
          <w:szCs w:val="24"/>
        </w:rPr>
        <w:t xml:space="preserve">. </w:t>
      </w:r>
    </w:p>
    <w:p w14:paraId="69689860" w14:textId="77777777" w:rsidR="00662BFE" w:rsidRPr="00930237" w:rsidRDefault="00662BFE" w:rsidP="00662BFE">
      <w:pPr>
        <w:pStyle w:val="ListParagraph"/>
        <w:numPr>
          <w:ilvl w:val="0"/>
          <w:numId w:val="38"/>
        </w:numPr>
        <w:spacing w:before="100" w:beforeAutospacing="1" w:after="0" w:line="240" w:lineRule="auto"/>
        <w:ind w:left="567" w:hanging="567"/>
        <w:mirrorIndents/>
        <w:jc w:val="both"/>
        <w:rPr>
          <w:rFonts w:ascii="Times New Roman" w:hAnsi="Times New Roman" w:cs="Times New Roman"/>
          <w:sz w:val="24"/>
          <w:szCs w:val="24"/>
        </w:rPr>
      </w:pPr>
      <w:r w:rsidRPr="00930237">
        <w:rPr>
          <w:rFonts w:ascii="Times New Roman" w:hAnsi="Times New Roman" w:cs="Times New Roman"/>
          <w:sz w:val="24"/>
          <w:szCs w:val="24"/>
        </w:rPr>
        <w:t>Ņemot vērā augstākminētos izaicinājumus investīcijas ir plānotas visos 3.politi</w:t>
      </w:r>
      <w:r>
        <w:rPr>
          <w:rFonts w:ascii="Times New Roman" w:hAnsi="Times New Roman" w:cs="Times New Roman"/>
          <w:sz w:val="24"/>
          <w:szCs w:val="24"/>
        </w:rPr>
        <w:t>kas</w:t>
      </w:r>
      <w:r w:rsidRPr="00930237">
        <w:rPr>
          <w:rFonts w:ascii="Times New Roman" w:hAnsi="Times New Roman" w:cs="Times New Roman"/>
          <w:sz w:val="24"/>
          <w:szCs w:val="24"/>
        </w:rPr>
        <w:t xml:space="preserve"> mērķa SAM ietvaros</w:t>
      </w:r>
      <w:r>
        <w:rPr>
          <w:rFonts w:ascii="Times New Roman" w:hAnsi="Times New Roman" w:cs="Times New Roman"/>
          <w:sz w:val="24"/>
          <w:szCs w:val="24"/>
        </w:rPr>
        <w:t>,</w:t>
      </w:r>
      <w:r w:rsidRPr="00930237">
        <w:rPr>
          <w:rFonts w:ascii="Times New Roman" w:hAnsi="Times New Roman" w:cs="Times New Roman"/>
          <w:sz w:val="24"/>
          <w:szCs w:val="24"/>
        </w:rPr>
        <w:t xml:space="preserve"> piesaistot KF finansējumu</w:t>
      </w:r>
      <w:r>
        <w:rPr>
          <w:rFonts w:ascii="Times New Roman" w:hAnsi="Times New Roman" w:cs="Times New Roman"/>
          <w:sz w:val="24"/>
          <w:szCs w:val="24"/>
        </w:rPr>
        <w:t>, kā arī 1.4.1.SAM attiecībā uz IKT infrastruktūru</w:t>
      </w:r>
      <w:r w:rsidRPr="00930237">
        <w:rPr>
          <w:rFonts w:ascii="Times New Roman" w:hAnsi="Times New Roman" w:cs="Times New Roman"/>
          <w:bCs/>
          <w:noProof/>
          <w:sz w:val="24"/>
          <w:szCs w:val="24"/>
        </w:rPr>
        <w:t xml:space="preserve">. </w:t>
      </w:r>
    </w:p>
    <w:p w14:paraId="6CAA9442" w14:textId="77777777" w:rsidR="00662BFE" w:rsidRPr="00930237" w:rsidRDefault="00662BFE" w:rsidP="00662BFE">
      <w:pPr>
        <w:pStyle w:val="ListParagraph"/>
        <w:spacing w:before="100" w:beforeAutospacing="1" w:after="0" w:line="240" w:lineRule="auto"/>
        <w:ind w:left="567"/>
        <w:mirrorIndents/>
        <w:jc w:val="both"/>
        <w:rPr>
          <w:rFonts w:ascii="Times New Roman" w:hAnsi="Times New Roman" w:cs="Times New Roman"/>
          <w:bCs/>
          <w:noProof/>
          <w:sz w:val="24"/>
          <w:szCs w:val="24"/>
        </w:rPr>
      </w:pPr>
    </w:p>
    <w:p w14:paraId="67068BB4" w14:textId="77777777" w:rsidR="00662BFE" w:rsidRPr="00930237" w:rsidRDefault="00662BFE" w:rsidP="00662BFE">
      <w:pPr>
        <w:pStyle w:val="Heading3"/>
        <w:numPr>
          <w:ilvl w:val="1"/>
          <w:numId w:val="32"/>
        </w:numPr>
        <w:shd w:val="clear" w:color="auto" w:fill="FFF2CC" w:themeFill="accent4" w:themeFillTint="33"/>
        <w:spacing w:after="0"/>
        <w:rPr>
          <w:b/>
          <w:i w:val="0"/>
        </w:rPr>
      </w:pPr>
      <w:bookmarkStart w:id="7" w:name="_Toc91516244"/>
      <w:r w:rsidRPr="00930237">
        <w:rPr>
          <w:b/>
          <w:i w:val="0"/>
        </w:rPr>
        <w:t>Iedzīvotāju potenciāla pilna izmantošana</w:t>
      </w:r>
      <w:bookmarkEnd w:id="7"/>
    </w:p>
    <w:p w14:paraId="012A6F9B" w14:textId="5C57D4DC" w:rsidR="008875A3" w:rsidRPr="00930237" w:rsidRDefault="008875A3" w:rsidP="004A357B">
      <w:pPr>
        <w:pStyle w:val="ListParagraph"/>
        <w:numPr>
          <w:ilvl w:val="0"/>
          <w:numId w:val="38"/>
        </w:numPr>
        <w:spacing w:after="0" w:line="240" w:lineRule="auto"/>
        <w:ind w:left="567" w:hanging="567"/>
        <w:mirrorIndents/>
        <w:jc w:val="both"/>
        <w:rPr>
          <w:rFonts w:ascii="Times New Roman" w:hAnsi="Times New Roman" w:cs="Times New Roman"/>
          <w:sz w:val="24"/>
          <w:szCs w:val="24"/>
        </w:rPr>
      </w:pPr>
      <w:r w:rsidRPr="00930237">
        <w:rPr>
          <w:rFonts w:ascii="Times New Roman" w:hAnsi="Times New Roman" w:cs="Times New Roman"/>
          <w:color w:val="000000"/>
          <w:sz w:val="24"/>
          <w:szCs w:val="24"/>
        </w:rPr>
        <w:t xml:space="preserve">Ikgadējās valstu rekomendācijas aicina uzlabot </w:t>
      </w:r>
      <w:r>
        <w:rPr>
          <w:rFonts w:ascii="Times New Roman" w:hAnsi="Times New Roman" w:cs="Times New Roman"/>
          <w:color w:val="000000"/>
          <w:sz w:val="24"/>
          <w:szCs w:val="24"/>
        </w:rPr>
        <w:t xml:space="preserve">VA </w:t>
      </w:r>
      <w:r w:rsidRPr="00930237">
        <w:rPr>
          <w:rFonts w:ascii="Times New Roman" w:hAnsi="Times New Roman" w:cs="Times New Roman"/>
          <w:color w:val="000000"/>
          <w:sz w:val="24"/>
          <w:szCs w:val="24"/>
        </w:rPr>
        <w:t xml:space="preserve">sistēmas pieejamību, kvalitāti un izmaksu lietderību; stiprināt veselības sistēmas noturību, tostarp nodrošinot to ar papildu cilvēkresursiem un finanšu resursiem. </w:t>
      </w:r>
      <w:r w:rsidRPr="004909C3">
        <w:rPr>
          <w:rFonts w:ascii="Times New Roman" w:hAnsi="Times New Roman" w:cs="Times New Roman"/>
          <w:color w:val="000000"/>
          <w:sz w:val="24"/>
          <w:szCs w:val="24"/>
        </w:rPr>
        <w:t xml:space="preserve">Novērst sociālo atstumtību, kā arī uzlabot izglītības un apmācības kvalitāti un efektivitāti jo īpaši attiecībā uz mazkvalificētiem darba ņēmējiem un darba meklētājiem, tostarp palielinot līdzdalību profesionālajā izglītībā, apmācībā un pieaugušo izglītībā. </w:t>
      </w:r>
      <w:r w:rsidRPr="00930237">
        <w:rPr>
          <w:rFonts w:ascii="Times New Roman" w:hAnsi="Times New Roman" w:cs="Times New Roman"/>
          <w:color w:val="000000"/>
          <w:sz w:val="24"/>
          <w:szCs w:val="24"/>
        </w:rPr>
        <w:t xml:space="preserve">Mazināt krīzes ietekmi uz nodarbinātību, tostarp izmantojot elastīgu darba režīmu, aktīvos darba tirgus pasākumus un prasmju pilnveidošanu. Investīcijas aicināt fokusēt uz cenas ziņā pieejamu mājokļu piedāvājumu. Sociālā pīlāra ietvarā tiek izceltas </w:t>
      </w:r>
      <w:r w:rsidRPr="00930237">
        <w:rPr>
          <w:rFonts w:ascii="Times New Roman" w:hAnsi="Times New Roman" w:cs="Times New Roman"/>
          <w:sz w:val="24"/>
          <w:szCs w:val="24"/>
        </w:rPr>
        <w:t>nodarbinātības līmeņa atšķirības starp reģioniem un dažādu prasmju līmeņiem, ierobežota piekļuve sociālajiem mājokļiem. Kā pozitīvs elements atzīmējams vēsturiski augstākais nodarbinātības līmenis, nodarbinātības līmeņa atšķirība starp dzimumiem viena no zemākajām Eiropā.</w:t>
      </w:r>
    </w:p>
    <w:p w14:paraId="54084069" w14:textId="77777777" w:rsidR="008875A3" w:rsidRPr="00B0462C" w:rsidRDefault="008875A3" w:rsidP="004A357B">
      <w:pPr>
        <w:pStyle w:val="ListParagraph"/>
        <w:numPr>
          <w:ilvl w:val="0"/>
          <w:numId w:val="38"/>
        </w:numPr>
        <w:spacing w:after="0" w:line="240" w:lineRule="auto"/>
        <w:ind w:left="567" w:hanging="567"/>
        <w:mirrorIndents/>
        <w:jc w:val="both"/>
        <w:rPr>
          <w:rFonts w:ascii="Times New Roman" w:hAnsi="Times New Roman" w:cs="Times New Roman"/>
          <w:sz w:val="24"/>
          <w:szCs w:val="24"/>
        </w:rPr>
      </w:pPr>
      <w:r w:rsidRPr="00C9137B">
        <w:rPr>
          <w:rFonts w:ascii="Times New Roman" w:hAnsi="Times New Roman" w:cs="Times New Roman"/>
          <w:sz w:val="24"/>
          <w:szCs w:val="24"/>
        </w:rPr>
        <w:t>Nepieciešamību veikt investīcijas cilvēkkapitālā nosaka gan Stratēģija “Latv</w:t>
      </w:r>
      <w:r>
        <w:rPr>
          <w:rFonts w:ascii="Times New Roman" w:hAnsi="Times New Roman" w:cs="Times New Roman"/>
          <w:sz w:val="24"/>
          <w:szCs w:val="24"/>
        </w:rPr>
        <w:t>ija 2030” – “i</w:t>
      </w:r>
      <w:r w:rsidRPr="00C9137B">
        <w:rPr>
          <w:rFonts w:ascii="Times New Roman" w:hAnsi="Times New Roman" w:cs="Times New Roman"/>
          <w:sz w:val="24"/>
          <w:szCs w:val="24"/>
        </w:rPr>
        <w:t>nvestīcijas cilvēkkapitālā ir prioritārs ilgtermiņa uzdevums, lai nodrošinātu visa potenciālā cilvēkresursa, jo īpaši nabadzības un sociālās atstumtības riskam pakļauto iedzīvotāju grupu, līdzdalību darba tirgū, uzlabotu veselības, sociālās aprūpes un sociālās drošības, kā arī mūžizglītības sistēmu pakalpojumus un efektivitāti”, gan NAP 2027, kur uzsvars tiek likts uz cilvēkkapitāla ietekmi uz augstāku produktivitāti un ekonomikas izaugsmi. Investīcijas cilvēkkapitāla stiprināšanai tiek plānotas integrēti visā programmā, jo īpaši 1. un 4. prioritārā virziena ietvaros.</w:t>
      </w:r>
    </w:p>
    <w:p w14:paraId="5B9BD156" w14:textId="77777777" w:rsidR="008875A3" w:rsidRPr="003208C5" w:rsidRDefault="008875A3" w:rsidP="004A357B">
      <w:pPr>
        <w:pStyle w:val="ListParagraph"/>
        <w:numPr>
          <w:ilvl w:val="0"/>
          <w:numId w:val="38"/>
        </w:numPr>
        <w:spacing w:after="0" w:line="240" w:lineRule="auto"/>
        <w:ind w:left="567" w:hanging="567"/>
        <w:mirrorIndents/>
        <w:jc w:val="both"/>
        <w:rPr>
          <w:rFonts w:ascii="Times New Roman" w:hAnsi="Times New Roman" w:cs="Times New Roman"/>
          <w:sz w:val="24"/>
          <w:szCs w:val="24"/>
        </w:rPr>
      </w:pPr>
      <w:r w:rsidRPr="006235AC">
        <w:rPr>
          <w:rFonts w:ascii="Times New Roman" w:hAnsi="Times New Roman" w:cs="Times New Roman"/>
          <w:b/>
          <w:bCs/>
          <w:sz w:val="24"/>
          <w:szCs w:val="24"/>
        </w:rPr>
        <w:t>Nabadzības, ienākumu nevienlīdzības un sociālās atstumtības mazināšana</w:t>
      </w:r>
      <w:r w:rsidRPr="006235AC">
        <w:rPr>
          <w:rFonts w:ascii="Times New Roman" w:hAnsi="Times New Roman" w:cs="Times New Roman"/>
          <w:bCs/>
          <w:sz w:val="24"/>
          <w:szCs w:val="24"/>
        </w:rPr>
        <w:t xml:space="preserve"> ir viens no lielākajiem izaicinājumiem šajā plānošanas periodā, lai </w:t>
      </w:r>
      <w:r w:rsidRPr="006235AC">
        <w:rPr>
          <w:rFonts w:ascii="Times New Roman" w:hAnsi="Times New Roman" w:cs="Times New Roman"/>
          <w:iCs/>
          <w:sz w:val="24"/>
          <w:szCs w:val="24"/>
        </w:rPr>
        <w:t>uzlabotu darbspējas vecuma cilvēku nodarbinātību un produktivitāti,</w:t>
      </w:r>
      <w:r w:rsidRPr="003208C5">
        <w:rPr>
          <w:rFonts w:ascii="Times New Roman" w:hAnsi="Times New Roman" w:cs="Times New Roman"/>
          <w:iCs/>
          <w:sz w:val="24"/>
          <w:szCs w:val="24"/>
        </w:rPr>
        <w:t xml:space="preserve"> veicinātu būtiskāko pakalpojumu pieejamību,</w:t>
      </w:r>
      <w:r w:rsidRPr="003208C5">
        <w:rPr>
          <w:iCs/>
          <w:szCs w:val="24"/>
        </w:rPr>
        <w:t xml:space="preserve"> </w:t>
      </w:r>
      <w:r w:rsidRPr="006235AC">
        <w:rPr>
          <w:rFonts w:ascii="Times New Roman" w:hAnsi="Times New Roman" w:cs="Times New Roman"/>
          <w:iCs/>
          <w:sz w:val="24"/>
          <w:szCs w:val="24"/>
        </w:rPr>
        <w:t>vienlaikus nodrošinot nediskriminācijas principu ievērošanu</w:t>
      </w:r>
      <w:r>
        <w:rPr>
          <w:rFonts w:ascii="Times New Roman" w:hAnsi="Times New Roman" w:cs="Times New Roman"/>
          <w:iCs/>
          <w:sz w:val="24"/>
          <w:szCs w:val="24"/>
        </w:rPr>
        <w:t xml:space="preserve">, </w:t>
      </w:r>
      <w:r w:rsidRPr="00334B5D">
        <w:rPr>
          <w:rFonts w:ascii="Times New Roman" w:hAnsi="Times New Roman" w:cs="Times New Roman"/>
          <w:iCs/>
          <w:sz w:val="24"/>
          <w:szCs w:val="24"/>
        </w:rPr>
        <w:t>t.sk.</w:t>
      </w:r>
      <w:r>
        <w:rPr>
          <w:rFonts w:ascii="Times New Roman" w:hAnsi="Times New Roman" w:cs="Times New Roman"/>
          <w:iCs/>
          <w:sz w:val="24"/>
          <w:szCs w:val="24"/>
        </w:rPr>
        <w:t xml:space="preserve"> </w:t>
      </w:r>
      <w:r w:rsidRPr="00334B5D">
        <w:rPr>
          <w:rFonts w:ascii="Times New Roman" w:hAnsi="Times New Roman" w:cs="Times New Roman"/>
          <w:iCs/>
          <w:sz w:val="24"/>
          <w:szCs w:val="24"/>
        </w:rPr>
        <w:t>attiecībā pret atbilstošas jaudas interneta pieejamību dzīvesvietā un digitālajām prasmēm</w:t>
      </w:r>
      <w:r w:rsidRPr="006235AC">
        <w:rPr>
          <w:rFonts w:ascii="Times New Roman" w:hAnsi="Times New Roman" w:cs="Times New Roman"/>
          <w:iCs/>
          <w:sz w:val="24"/>
          <w:szCs w:val="24"/>
        </w:rPr>
        <w:t>.</w:t>
      </w:r>
    </w:p>
    <w:p w14:paraId="03BAC9B4" w14:textId="2D246436" w:rsidR="008875A3" w:rsidRPr="00641C0D" w:rsidRDefault="008875A3" w:rsidP="004A357B">
      <w:pPr>
        <w:pStyle w:val="ListParagraph"/>
        <w:numPr>
          <w:ilvl w:val="0"/>
          <w:numId w:val="38"/>
        </w:numPr>
        <w:spacing w:after="0" w:line="240" w:lineRule="auto"/>
        <w:ind w:left="567" w:hanging="567"/>
        <w:mirrorIndents/>
        <w:jc w:val="both"/>
        <w:rPr>
          <w:rFonts w:ascii="Times New Roman" w:hAnsi="Times New Roman" w:cs="Times New Roman"/>
          <w:sz w:val="24"/>
          <w:szCs w:val="24"/>
        </w:rPr>
      </w:pPr>
      <w:r w:rsidRPr="00D857D0">
        <w:rPr>
          <w:rFonts w:ascii="Times New Roman" w:hAnsi="Times New Roman" w:cs="Times New Roman"/>
          <w:sz w:val="24"/>
          <w:szCs w:val="24"/>
        </w:rPr>
        <w:t xml:space="preserve">Nabadzības vai sociālās atstumtības riskam pakļauto iedzīvotāju īpatsvars Latvijā ir viens no augstākajiem ES, 2019.gadā – </w:t>
      </w:r>
      <w:r>
        <w:rPr>
          <w:rFonts w:ascii="Times New Roman" w:hAnsi="Times New Roman" w:cs="Times New Roman"/>
          <w:sz w:val="24"/>
          <w:szCs w:val="24"/>
        </w:rPr>
        <w:t>26</w:t>
      </w:r>
      <w:r w:rsidRPr="00D857D0">
        <w:rPr>
          <w:rFonts w:ascii="Times New Roman" w:hAnsi="Times New Roman" w:cs="Times New Roman"/>
          <w:sz w:val="24"/>
          <w:szCs w:val="24"/>
        </w:rPr>
        <w:t>%</w:t>
      </w:r>
      <w:r>
        <w:rPr>
          <w:rFonts w:ascii="Times New Roman" w:hAnsi="Times New Roman" w:cs="Times New Roman"/>
          <w:sz w:val="24"/>
          <w:szCs w:val="24"/>
        </w:rPr>
        <w:t>,</w:t>
      </w:r>
      <w:r w:rsidRPr="00601AA2">
        <w:t xml:space="preserve"> </w:t>
      </w:r>
      <w:r w:rsidRPr="00601AA2">
        <w:rPr>
          <w:rFonts w:ascii="Times New Roman" w:hAnsi="Times New Roman" w:cs="Times New Roman"/>
          <w:sz w:val="24"/>
          <w:szCs w:val="24"/>
        </w:rPr>
        <w:t xml:space="preserve">nabadzības riska indekss – 21,7%. Pēc vecuma un mājsaimniecības veida nabadzības riskam visvairāk pakļauti iedzīvotāji virs 65 gadu vecuma – 40,9%, īpaši tie, kuri dzīvo vieni – 71,7%, vienas personas mājsaimniecības – 49,1%, kā arī mājsaimniecības, kurās tikai viens no vecākiem audzina apgādībā esošos bērnus, 2019.gadā – 30,6%. </w:t>
      </w:r>
      <w:r w:rsidRPr="00930237">
        <w:rPr>
          <w:rFonts w:ascii="Times New Roman" w:hAnsi="Times New Roman" w:cs="Times New Roman"/>
          <w:bCs/>
          <w:sz w:val="24"/>
          <w:szCs w:val="24"/>
        </w:rPr>
        <w:t>2019.gadā trūcīgas ģimenes (personas) statuss bija spēkā 10 349 bērniem, savukārt maznodrošinātas ģimenes (personas) statuss 6 512 bērniem</w:t>
      </w:r>
      <w:r w:rsidR="00641C0D">
        <w:rPr>
          <w:rFonts w:ascii="Times New Roman" w:hAnsi="Times New Roman" w:cs="Times New Roman"/>
          <w:bCs/>
          <w:sz w:val="24"/>
          <w:szCs w:val="24"/>
        </w:rPr>
        <w:t xml:space="preserve">. Lai risinātu nabadzības un nevienlīdzības radītos izaicinājumus, programmas ietvaros sniegto atbalstu būtiski papildina </w:t>
      </w:r>
      <w:r w:rsidR="00641C0D" w:rsidRPr="00E774E3">
        <w:rPr>
          <w:rFonts w:ascii="Times New Roman" w:hAnsi="Times New Roman" w:cs="Times New Roman"/>
          <w:bCs/>
          <w:sz w:val="24"/>
          <w:szCs w:val="24"/>
        </w:rPr>
        <w:t>ESF+ programma materiālās nenodrošinātības mazināšanai</w:t>
      </w:r>
      <w:r w:rsidR="00641C0D">
        <w:rPr>
          <w:rFonts w:ascii="Times New Roman" w:hAnsi="Times New Roman" w:cs="Times New Roman"/>
          <w:bCs/>
          <w:sz w:val="24"/>
          <w:szCs w:val="24"/>
        </w:rPr>
        <w:t>, kurai piešķirto finansējumu plānots pārskatīt veicot vidusposma izvērtējuma pārskatu atbilstoši KNR 18.pantam</w:t>
      </w:r>
      <w:r w:rsidRPr="00641C0D">
        <w:rPr>
          <w:bCs/>
          <w:szCs w:val="24"/>
        </w:rPr>
        <w:t>.</w:t>
      </w:r>
    </w:p>
    <w:p w14:paraId="2FD8C2BA" w14:textId="77777777" w:rsidR="008875A3" w:rsidRPr="002E79DA" w:rsidRDefault="008875A3" w:rsidP="004A357B">
      <w:pPr>
        <w:pStyle w:val="ListParagraph"/>
        <w:numPr>
          <w:ilvl w:val="0"/>
          <w:numId w:val="38"/>
        </w:numPr>
        <w:spacing w:after="0" w:line="240" w:lineRule="auto"/>
        <w:ind w:left="567" w:hanging="567"/>
        <w:mirrorIndents/>
        <w:jc w:val="both"/>
        <w:rPr>
          <w:rFonts w:ascii="Times New Roman" w:hAnsi="Times New Roman" w:cs="Times New Roman"/>
          <w:sz w:val="24"/>
          <w:szCs w:val="24"/>
        </w:rPr>
      </w:pPr>
      <w:r w:rsidRPr="00930237">
        <w:rPr>
          <w:rFonts w:ascii="Times New Roman" w:hAnsi="Times New Roman" w:cs="Times New Roman"/>
          <w:bCs/>
          <w:sz w:val="24"/>
          <w:szCs w:val="24"/>
        </w:rPr>
        <w:lastRenderedPageBreak/>
        <w:t>Nabadzības risk</w:t>
      </w:r>
      <w:r w:rsidRPr="00601AA2">
        <w:rPr>
          <w:rFonts w:ascii="Times New Roman" w:hAnsi="Times New Roman" w:cs="Times New Roman"/>
          <w:bCs/>
          <w:sz w:val="24"/>
          <w:szCs w:val="24"/>
        </w:rPr>
        <w:t>u būtiski palielina arī bezdarbs, slikts veselības stāvoklis un zems izglītības līmenis. 2019.gadā augsts nabadzības risks bija bezdarbniekiem – 52,1%, personām ar invaliditāti – 37,6%, kā arī iedzīvotājiem, kuriem ir pirmsskolas, sākumskolas vai pamatskolas izglītība – 42,2%.</w:t>
      </w:r>
      <w:r w:rsidRPr="00930237">
        <w:rPr>
          <w:rFonts w:ascii="Times New Roman" w:hAnsi="Times New Roman" w:cs="Times New Roman"/>
          <w:bCs/>
          <w:sz w:val="24"/>
          <w:szCs w:val="24"/>
        </w:rPr>
        <w:t xml:space="preserve"> </w:t>
      </w:r>
    </w:p>
    <w:p w14:paraId="29B32639" w14:textId="46E047D6" w:rsidR="008875A3" w:rsidRPr="00930237" w:rsidRDefault="008875A3" w:rsidP="004A357B">
      <w:pPr>
        <w:pStyle w:val="ListParagraph"/>
        <w:numPr>
          <w:ilvl w:val="0"/>
          <w:numId w:val="38"/>
        </w:numPr>
        <w:spacing w:after="0" w:line="240" w:lineRule="auto"/>
        <w:ind w:left="567" w:hanging="567"/>
        <w:mirrorIndents/>
        <w:jc w:val="both"/>
        <w:rPr>
          <w:rFonts w:ascii="Times New Roman" w:hAnsi="Times New Roman" w:cs="Times New Roman"/>
          <w:sz w:val="24"/>
          <w:szCs w:val="24"/>
        </w:rPr>
      </w:pPr>
      <w:r w:rsidRPr="002E79DA">
        <w:rPr>
          <w:rFonts w:ascii="Times New Roman" w:hAnsi="Times New Roman" w:cs="Times New Roman"/>
          <w:sz w:val="24"/>
          <w:szCs w:val="24"/>
        </w:rPr>
        <w:t xml:space="preserve">Attiecībā uz cilvēkiem ar </w:t>
      </w:r>
      <w:r>
        <w:rPr>
          <w:rFonts w:ascii="Times New Roman" w:hAnsi="Times New Roman" w:cs="Times New Roman"/>
          <w:sz w:val="24"/>
          <w:szCs w:val="24"/>
        </w:rPr>
        <w:t xml:space="preserve">GRT </w:t>
      </w:r>
      <w:r w:rsidRPr="002E79DA">
        <w:rPr>
          <w:rFonts w:ascii="Times New Roman" w:hAnsi="Times New Roman" w:cs="Times New Roman"/>
          <w:sz w:val="24"/>
          <w:szCs w:val="24"/>
        </w:rPr>
        <w:t xml:space="preserve">sabiedrībā balstītu sociālo pakalpojumu </w:t>
      </w:r>
      <w:r w:rsidR="00452D75">
        <w:rPr>
          <w:rFonts w:ascii="Times New Roman" w:hAnsi="Times New Roman" w:cs="Times New Roman"/>
          <w:sz w:val="24"/>
          <w:szCs w:val="24"/>
        </w:rPr>
        <w:t xml:space="preserve">(turpmāk – SBSP) </w:t>
      </w:r>
      <w:r w:rsidRPr="002E79DA">
        <w:rPr>
          <w:rFonts w:ascii="Times New Roman" w:hAnsi="Times New Roman" w:cs="Times New Roman"/>
          <w:sz w:val="24"/>
          <w:szCs w:val="24"/>
        </w:rPr>
        <w:t xml:space="preserve">īpatsvars ir pieaudzis no 20% 2012. gadā līdz 29% 2020.gadā. To pieejamība attīstās pakāpeniski. 2013. gadā darbojās 23 dienas aprūpes centri 19 pašvaldībās, 6 specializētās darbnīcas 3 pašvaldībās un 12 grupu dzīvokļi 7 pašvaldībās. 2020. gadā to skaits bija pieaudzis līdz 38 dienas aprūpes centriem 25 pašvaldībās, 7 specializētām darbnīcām 3 pašvaldībās un 20 grupu dzīvokļiem 13 pašvaldībās. Saņemto </w:t>
      </w:r>
      <w:r w:rsidR="00452D75">
        <w:rPr>
          <w:rFonts w:ascii="Times New Roman" w:hAnsi="Times New Roman" w:cs="Times New Roman"/>
          <w:sz w:val="24"/>
          <w:szCs w:val="24"/>
        </w:rPr>
        <w:t>SBSP</w:t>
      </w:r>
      <w:r w:rsidRPr="002E79DA">
        <w:rPr>
          <w:rFonts w:ascii="Times New Roman" w:hAnsi="Times New Roman" w:cs="Times New Roman"/>
          <w:sz w:val="24"/>
          <w:szCs w:val="24"/>
        </w:rPr>
        <w:t xml:space="preserve"> apjoms pieaug tikpat pakāpeniski, cik to sniegšanai nepieciešamās infrastruktūras izveide. Līdzšinējo deinstitucionalizācijas projektu ieviešana ir pierādījusi, ka bez ieguldījumiem infrastruktūrā </w:t>
      </w:r>
      <w:r w:rsidR="00452D75">
        <w:rPr>
          <w:rFonts w:ascii="Times New Roman" w:hAnsi="Times New Roman" w:cs="Times New Roman"/>
          <w:sz w:val="24"/>
          <w:szCs w:val="24"/>
        </w:rPr>
        <w:t>SBSP</w:t>
      </w:r>
      <w:r w:rsidRPr="002E79DA">
        <w:rPr>
          <w:rFonts w:ascii="Times New Roman" w:hAnsi="Times New Roman" w:cs="Times New Roman"/>
          <w:sz w:val="24"/>
          <w:szCs w:val="24"/>
        </w:rPr>
        <w:t xml:space="preserve"> sniegšanu mērķa grupas personām ir iespējams nodrošināt tikai salīdzinoši nelielā apjomā, aptuveni pusi no sniegtajiem pakalpojumiem veido speciālistu konsultācijas un individuāls atbalsts, kas ir svarīgs, bet nevar aizvietot citus pakalpojumus. Lai mazinātu teritoriālās atšķirības sociālo pakalpojumu pieejamībā, ir plānots noteikt pašvaldībās obligāti nodrošināmos sociālos pakalpojumus. Šī pieeja tiek ņemta par pamatu, plānojot turpmākos ieguldījumus </w:t>
      </w:r>
      <w:r w:rsidR="00452D75">
        <w:rPr>
          <w:rFonts w:ascii="Times New Roman" w:hAnsi="Times New Roman" w:cs="Times New Roman"/>
          <w:sz w:val="24"/>
          <w:szCs w:val="24"/>
        </w:rPr>
        <w:t>SBSP</w:t>
      </w:r>
      <w:r w:rsidRPr="002E79DA">
        <w:rPr>
          <w:rFonts w:ascii="Times New Roman" w:hAnsi="Times New Roman" w:cs="Times New Roman"/>
          <w:sz w:val="24"/>
          <w:szCs w:val="24"/>
        </w:rPr>
        <w:t xml:space="preserve"> attīstībā cilvēkiem ar</w:t>
      </w:r>
      <w:r>
        <w:rPr>
          <w:rFonts w:ascii="Times New Roman" w:hAnsi="Times New Roman" w:cs="Times New Roman"/>
          <w:sz w:val="24"/>
          <w:szCs w:val="24"/>
        </w:rPr>
        <w:t xml:space="preserve"> GRT</w:t>
      </w:r>
      <w:r w:rsidRPr="002E79DA">
        <w:rPr>
          <w:rFonts w:ascii="Times New Roman" w:hAnsi="Times New Roman" w:cs="Times New Roman"/>
          <w:sz w:val="24"/>
          <w:szCs w:val="24"/>
        </w:rPr>
        <w:t xml:space="preserve">, pamatā orientējoties uz dienas aprūpes centru, specializēto darbnīcu un grupu dzīvokļu pieejamību visās Latvijas pašvaldībās. Ņemot vērā 2020. gadā jau esošos pakalpojumus un pakalpojumus, kurus plānots izveidot ar ERAF atbalstu līdz 2023. gada beigām, 19 no 43 pašvaldībām cilvēkiem ar </w:t>
      </w:r>
      <w:r>
        <w:rPr>
          <w:rFonts w:ascii="Times New Roman" w:hAnsi="Times New Roman" w:cs="Times New Roman"/>
          <w:sz w:val="24"/>
          <w:szCs w:val="24"/>
        </w:rPr>
        <w:t xml:space="preserve">GRT </w:t>
      </w:r>
      <w:r w:rsidRPr="002E79DA">
        <w:rPr>
          <w:rFonts w:ascii="Times New Roman" w:hAnsi="Times New Roman" w:cs="Times New Roman"/>
          <w:sz w:val="24"/>
          <w:szCs w:val="24"/>
        </w:rPr>
        <w:t xml:space="preserve">būs pieejami mazāk par trīs veidu pakalpojumiem, bet 5 pašvaldībās nebūs izveidota neviena </w:t>
      </w:r>
      <w:r w:rsidR="00452D75">
        <w:rPr>
          <w:rFonts w:ascii="Times New Roman" w:hAnsi="Times New Roman" w:cs="Times New Roman"/>
          <w:sz w:val="24"/>
          <w:szCs w:val="24"/>
        </w:rPr>
        <w:t>SBSP</w:t>
      </w:r>
      <w:r w:rsidRPr="002E79DA">
        <w:rPr>
          <w:rFonts w:ascii="Times New Roman" w:hAnsi="Times New Roman" w:cs="Times New Roman"/>
          <w:sz w:val="24"/>
          <w:szCs w:val="24"/>
        </w:rPr>
        <w:t xml:space="preserve"> sniegšanas vieta. Atbalsts tiek plānots tieši šo vajadzību apmierināšanai, papildus ņemot vērā arī to, ka daļā pašvaldību būs nepieciešami vairāk par vienu konkrētā veida pakalpojumu sniedzēju, kā arī būs nepieciešami pakalpojumi, kas ir īpaši pielāgoti cil</w:t>
      </w:r>
      <w:r>
        <w:rPr>
          <w:rFonts w:ascii="Times New Roman" w:hAnsi="Times New Roman" w:cs="Times New Roman"/>
          <w:sz w:val="24"/>
          <w:szCs w:val="24"/>
        </w:rPr>
        <w:t>v</w:t>
      </w:r>
      <w:r w:rsidRPr="002E79DA">
        <w:rPr>
          <w:rFonts w:ascii="Times New Roman" w:hAnsi="Times New Roman" w:cs="Times New Roman"/>
          <w:sz w:val="24"/>
          <w:szCs w:val="24"/>
        </w:rPr>
        <w:t>ēkiem ar ļoti smagiem traucējumiem un kompleksām atbalsta vajadzībām, t</w:t>
      </w:r>
      <w:r>
        <w:rPr>
          <w:rFonts w:ascii="Times New Roman" w:hAnsi="Times New Roman" w:cs="Times New Roman"/>
          <w:sz w:val="24"/>
          <w:szCs w:val="24"/>
        </w:rPr>
        <w:t>.sk.</w:t>
      </w:r>
      <w:r w:rsidRPr="002E79DA">
        <w:rPr>
          <w:rFonts w:ascii="Times New Roman" w:hAnsi="Times New Roman" w:cs="Times New Roman"/>
          <w:sz w:val="24"/>
          <w:szCs w:val="24"/>
        </w:rPr>
        <w:t xml:space="preserve"> cilvēkiem ar demenci</w:t>
      </w:r>
      <w:r>
        <w:rPr>
          <w:rFonts w:ascii="Times New Roman" w:hAnsi="Times New Roman" w:cs="Times New Roman"/>
          <w:sz w:val="24"/>
          <w:szCs w:val="24"/>
        </w:rPr>
        <w:t xml:space="preserve">. </w:t>
      </w:r>
      <w:r w:rsidR="00452D75" w:rsidRPr="00BC24EC">
        <w:rPr>
          <w:rFonts w:ascii="Times New Roman" w:hAnsi="Times New Roman" w:cs="Times New Roman"/>
          <w:sz w:val="24"/>
          <w:szCs w:val="24"/>
        </w:rPr>
        <w:t xml:space="preserve">Infrastruktūras izveide un SBSP nodrošināšana </w:t>
      </w:r>
      <w:r w:rsidR="00452D75">
        <w:rPr>
          <w:rFonts w:ascii="Times New Roman" w:hAnsi="Times New Roman" w:cs="Times New Roman"/>
          <w:sz w:val="24"/>
          <w:szCs w:val="24"/>
        </w:rPr>
        <w:t xml:space="preserve">notiks </w:t>
      </w:r>
      <w:r w:rsidR="00452D75" w:rsidRPr="00BC24EC">
        <w:rPr>
          <w:rFonts w:ascii="Times New Roman" w:hAnsi="Times New Roman" w:cs="Times New Roman"/>
          <w:sz w:val="24"/>
          <w:szCs w:val="24"/>
        </w:rPr>
        <w:t xml:space="preserve">saskaņā ar ANO Konvencijā par personu ar invaliditāti tiesībām, ANO Konvencijā par bērnu tiesībām un </w:t>
      </w:r>
      <w:proofErr w:type="spellStart"/>
      <w:r w:rsidR="00452D75" w:rsidRPr="00BC24EC">
        <w:rPr>
          <w:rFonts w:ascii="Times New Roman" w:hAnsi="Times New Roman" w:cs="Times New Roman"/>
          <w:sz w:val="24"/>
          <w:szCs w:val="24"/>
        </w:rPr>
        <w:t>Pamattiesību</w:t>
      </w:r>
      <w:proofErr w:type="spellEnd"/>
      <w:r w:rsidR="00452D75" w:rsidRPr="00BC24EC">
        <w:rPr>
          <w:rFonts w:ascii="Times New Roman" w:hAnsi="Times New Roman" w:cs="Times New Roman"/>
          <w:sz w:val="24"/>
          <w:szCs w:val="24"/>
        </w:rPr>
        <w:t xml:space="preserve"> hartā noteikto</w:t>
      </w:r>
      <w:r w:rsidR="00452D75">
        <w:rPr>
          <w:rFonts w:ascii="Times New Roman" w:hAnsi="Times New Roman" w:cs="Times New Roman"/>
          <w:sz w:val="24"/>
          <w:szCs w:val="24"/>
        </w:rPr>
        <w:t>, kā arī saskaņā ar DI principiem. Ieguldījumi tiks v</w:t>
      </w:r>
      <w:r w:rsidR="00452D75" w:rsidRPr="00BC24EC">
        <w:rPr>
          <w:rFonts w:ascii="Times New Roman" w:hAnsi="Times New Roman" w:cs="Times New Roman"/>
          <w:sz w:val="24"/>
          <w:szCs w:val="24"/>
        </w:rPr>
        <w:t xml:space="preserve">ērsti uz vienlīdzības, </w:t>
      </w:r>
      <w:proofErr w:type="spellStart"/>
      <w:r w:rsidR="00452D75" w:rsidRPr="00BC24EC">
        <w:rPr>
          <w:rFonts w:ascii="Times New Roman" w:hAnsi="Times New Roman" w:cs="Times New Roman"/>
          <w:sz w:val="24"/>
          <w:szCs w:val="24"/>
        </w:rPr>
        <w:t>nediskriminācijas</w:t>
      </w:r>
      <w:proofErr w:type="spellEnd"/>
      <w:r w:rsidR="00452D75" w:rsidRPr="00BC24EC">
        <w:rPr>
          <w:rFonts w:ascii="Times New Roman" w:hAnsi="Times New Roman" w:cs="Times New Roman"/>
          <w:sz w:val="24"/>
          <w:szCs w:val="24"/>
        </w:rPr>
        <w:t xml:space="preserve">, </w:t>
      </w:r>
      <w:r w:rsidR="00452D75">
        <w:rPr>
          <w:rFonts w:ascii="Times New Roman" w:hAnsi="Times New Roman" w:cs="Times New Roman"/>
          <w:sz w:val="24"/>
          <w:szCs w:val="24"/>
        </w:rPr>
        <w:t>de</w:t>
      </w:r>
      <w:r w:rsidR="00452D75" w:rsidRPr="00BC24EC">
        <w:rPr>
          <w:rFonts w:ascii="Times New Roman" w:hAnsi="Times New Roman" w:cs="Times New Roman"/>
          <w:sz w:val="24"/>
          <w:szCs w:val="24"/>
        </w:rPr>
        <w:t xml:space="preserve">segregācijas, izvēles brīvības, tiesību uz izglītību, tiesību uz neatkarīgu dzīvi un </w:t>
      </w:r>
      <w:proofErr w:type="spellStart"/>
      <w:r w:rsidR="00452D75" w:rsidRPr="00BC24EC">
        <w:rPr>
          <w:rFonts w:ascii="Times New Roman" w:hAnsi="Times New Roman" w:cs="Times New Roman"/>
          <w:sz w:val="24"/>
          <w:szCs w:val="24"/>
        </w:rPr>
        <w:t>piekļūstamības</w:t>
      </w:r>
      <w:proofErr w:type="spellEnd"/>
      <w:r w:rsidR="00452D75" w:rsidRPr="00BC24EC">
        <w:rPr>
          <w:rFonts w:ascii="Times New Roman" w:hAnsi="Times New Roman" w:cs="Times New Roman"/>
          <w:sz w:val="24"/>
          <w:szCs w:val="24"/>
        </w:rPr>
        <w:t xml:space="preserve"> nodrošināšanu, ņemot vērā iedzīvotāju vajadzību, pieejamo pakalpojumu un infrastruktūras analīzi. Netiks atbalstītas darbības, kas veicina jebkāda veida segregāciju vai atstumtību</w:t>
      </w:r>
      <w:r w:rsidR="00452D75">
        <w:rPr>
          <w:rFonts w:ascii="Times New Roman" w:hAnsi="Times New Roman" w:cs="Times New Roman"/>
          <w:sz w:val="24"/>
          <w:szCs w:val="24"/>
        </w:rPr>
        <w:t xml:space="preserve"> </w:t>
      </w:r>
      <w:bookmarkStart w:id="8" w:name="_Hlk112755627"/>
      <w:r w:rsidR="00BE1BAF">
        <w:rPr>
          <w:rFonts w:ascii="Times New Roman" w:hAnsi="Times New Roman" w:cs="Times New Roman"/>
          <w:sz w:val="24"/>
          <w:szCs w:val="24"/>
        </w:rPr>
        <w:t>Ieguldījumi b</w:t>
      </w:r>
      <w:r w:rsidR="00B24E9D">
        <w:rPr>
          <w:rFonts w:ascii="Times New Roman" w:hAnsi="Times New Roman" w:cs="Times New Roman"/>
          <w:sz w:val="24"/>
          <w:szCs w:val="24"/>
        </w:rPr>
        <w:t>ū</w:t>
      </w:r>
      <w:r w:rsidR="00BE1BAF">
        <w:rPr>
          <w:rFonts w:ascii="Times New Roman" w:hAnsi="Times New Roman" w:cs="Times New Roman"/>
          <w:sz w:val="24"/>
          <w:szCs w:val="24"/>
        </w:rPr>
        <w:t>s vērst</w:t>
      </w:r>
      <w:r w:rsidR="00B24E9D">
        <w:rPr>
          <w:rFonts w:ascii="Times New Roman" w:hAnsi="Times New Roman" w:cs="Times New Roman"/>
          <w:sz w:val="24"/>
          <w:szCs w:val="24"/>
        </w:rPr>
        <w:t>i</w:t>
      </w:r>
      <w:r w:rsidR="00BE1BAF">
        <w:rPr>
          <w:rFonts w:ascii="Times New Roman" w:hAnsi="Times New Roman" w:cs="Times New Roman"/>
          <w:sz w:val="24"/>
          <w:szCs w:val="24"/>
        </w:rPr>
        <w:t xml:space="preserve"> uz </w:t>
      </w:r>
      <w:r w:rsidR="00BE1BAF" w:rsidRPr="00930237">
        <w:rPr>
          <w:rFonts w:ascii="Times New Roman" w:hAnsi="Times New Roman" w:cs="Times New Roman"/>
          <w:bCs/>
          <w:noProof/>
          <w:sz w:val="24"/>
          <w:szCs w:val="24"/>
        </w:rPr>
        <w:t>Sociālās aizsardzības un darba tirgus politikas pamatnostādnēs 2021.–2027.gadam</w:t>
      </w:r>
      <w:r w:rsidR="00BE1BAF">
        <w:rPr>
          <w:rFonts w:ascii="Times New Roman" w:hAnsi="Times New Roman" w:cs="Times New Roman"/>
          <w:bCs/>
          <w:noProof/>
          <w:sz w:val="24"/>
          <w:szCs w:val="24"/>
        </w:rPr>
        <w:t xml:space="preserve"> noteiktā politikas rezultāta sasniegšanu – personu ar garīga rak</w:t>
      </w:r>
      <w:r w:rsidR="00B24E9D">
        <w:rPr>
          <w:rFonts w:ascii="Times New Roman" w:hAnsi="Times New Roman" w:cs="Times New Roman"/>
          <w:bCs/>
          <w:noProof/>
          <w:sz w:val="24"/>
          <w:szCs w:val="24"/>
        </w:rPr>
        <w:t>s</w:t>
      </w:r>
      <w:r w:rsidR="00BE1BAF">
        <w:rPr>
          <w:rFonts w:ascii="Times New Roman" w:hAnsi="Times New Roman" w:cs="Times New Roman"/>
          <w:bCs/>
          <w:noProof/>
          <w:sz w:val="24"/>
          <w:szCs w:val="24"/>
        </w:rPr>
        <w:t>tura tr</w:t>
      </w:r>
      <w:r w:rsidR="00B24E9D">
        <w:rPr>
          <w:rFonts w:ascii="Times New Roman" w:hAnsi="Times New Roman" w:cs="Times New Roman"/>
          <w:bCs/>
          <w:noProof/>
          <w:sz w:val="24"/>
          <w:szCs w:val="24"/>
        </w:rPr>
        <w:t>a</w:t>
      </w:r>
      <w:r w:rsidR="00BE1BAF">
        <w:rPr>
          <w:rFonts w:ascii="Times New Roman" w:hAnsi="Times New Roman" w:cs="Times New Roman"/>
          <w:bCs/>
          <w:noProof/>
          <w:sz w:val="24"/>
          <w:szCs w:val="24"/>
        </w:rPr>
        <w:t xml:space="preserve">ucējumiem, kuras dzīvo ārpus institūcijas un kurām pieejami </w:t>
      </w:r>
      <w:r w:rsidR="00452D75">
        <w:rPr>
          <w:rFonts w:ascii="Times New Roman" w:hAnsi="Times New Roman" w:cs="Times New Roman"/>
          <w:bCs/>
          <w:noProof/>
          <w:sz w:val="24"/>
          <w:szCs w:val="24"/>
        </w:rPr>
        <w:t>SBSP</w:t>
      </w:r>
      <w:r w:rsidR="00BE1BAF">
        <w:rPr>
          <w:rFonts w:ascii="Times New Roman" w:hAnsi="Times New Roman" w:cs="Times New Roman"/>
          <w:bCs/>
          <w:noProof/>
          <w:sz w:val="24"/>
          <w:szCs w:val="24"/>
        </w:rPr>
        <w:t>, īpatsvars pret ilgstošas sociāl</w:t>
      </w:r>
      <w:r w:rsidR="00B24E9D">
        <w:rPr>
          <w:rFonts w:ascii="Times New Roman" w:hAnsi="Times New Roman" w:cs="Times New Roman"/>
          <w:bCs/>
          <w:noProof/>
          <w:sz w:val="24"/>
          <w:szCs w:val="24"/>
        </w:rPr>
        <w:t>ās</w:t>
      </w:r>
      <w:r w:rsidR="00BE1BAF">
        <w:rPr>
          <w:rFonts w:ascii="Times New Roman" w:hAnsi="Times New Roman" w:cs="Times New Roman"/>
          <w:bCs/>
          <w:noProof/>
          <w:sz w:val="24"/>
          <w:szCs w:val="24"/>
        </w:rPr>
        <w:t xml:space="preserve"> aprūpes institūcijās esošām personām ar garīga rakstura traucējumiem palielin</w:t>
      </w:r>
      <w:r w:rsidR="0083423F">
        <w:rPr>
          <w:rFonts w:ascii="Times New Roman" w:hAnsi="Times New Roman" w:cs="Times New Roman"/>
          <w:bCs/>
          <w:noProof/>
          <w:sz w:val="24"/>
          <w:szCs w:val="24"/>
        </w:rPr>
        <w:t>ā</w:t>
      </w:r>
      <w:r w:rsidR="00BE1BAF">
        <w:rPr>
          <w:rFonts w:ascii="Times New Roman" w:hAnsi="Times New Roman" w:cs="Times New Roman"/>
          <w:bCs/>
          <w:noProof/>
          <w:sz w:val="24"/>
          <w:szCs w:val="24"/>
        </w:rPr>
        <w:t>jies līdz 45%</w:t>
      </w:r>
      <w:r w:rsidR="0083423F">
        <w:rPr>
          <w:rFonts w:ascii="Times New Roman" w:hAnsi="Times New Roman" w:cs="Times New Roman"/>
          <w:bCs/>
          <w:noProof/>
          <w:sz w:val="24"/>
          <w:szCs w:val="24"/>
        </w:rPr>
        <w:t>.</w:t>
      </w:r>
      <w:bookmarkEnd w:id="8"/>
    </w:p>
    <w:p w14:paraId="58CE2B94" w14:textId="77777777" w:rsidR="008875A3" w:rsidRPr="00930237" w:rsidRDefault="008875A3" w:rsidP="004A357B">
      <w:pPr>
        <w:pStyle w:val="ListParagraph"/>
        <w:numPr>
          <w:ilvl w:val="0"/>
          <w:numId w:val="38"/>
        </w:numPr>
        <w:spacing w:after="0" w:line="240" w:lineRule="auto"/>
        <w:ind w:left="567" w:hanging="567"/>
        <w:mirrorIndents/>
        <w:jc w:val="both"/>
        <w:rPr>
          <w:rFonts w:ascii="Times New Roman" w:hAnsi="Times New Roman" w:cs="Times New Roman"/>
          <w:sz w:val="24"/>
          <w:szCs w:val="24"/>
        </w:rPr>
      </w:pPr>
      <w:r w:rsidRPr="00930237">
        <w:rPr>
          <w:rFonts w:ascii="Times New Roman" w:hAnsi="Times New Roman" w:cs="Times New Roman"/>
          <w:sz w:val="24"/>
          <w:szCs w:val="24"/>
        </w:rPr>
        <w:t xml:space="preserve">Sociālās aizsardzības izdevumi Latvijā ir starp zemākajiem ES (2016.gadā – 15,2% no IKP; ES 28,2% no IKP), kas nespēj nodrošināt kvalitatīvu sociālo pakalpojumus mazāk aizsargātām sabiedrības grupām. </w:t>
      </w:r>
      <w:r w:rsidRPr="00930237">
        <w:rPr>
          <w:rFonts w:ascii="Times New Roman" w:eastAsia="Times New Roman" w:hAnsi="Times New Roman" w:cs="Times New Roman"/>
          <w:iCs/>
          <w:noProof/>
          <w:sz w:val="24"/>
          <w:szCs w:val="24"/>
          <w:lang w:eastAsia="en-US" w:bidi="ar-SA"/>
        </w:rPr>
        <w:t>Liela daļa mājsaimniecību saskaras ar grūtībām sociālo pakalpojumu pieejamībā (2016.gadā – 7,9% iedzīvotāju) profesionālus sociālās aprūpes pakalpojumus neizmanto 37,9% finansiālu apsvērumu dēļ un 16,2%, jo aprūpes pakalpojumi nav pieejami</w:t>
      </w:r>
      <w:r>
        <w:rPr>
          <w:rFonts w:ascii="Times New Roman" w:eastAsia="Times New Roman" w:hAnsi="Times New Roman" w:cs="Times New Roman"/>
          <w:iCs/>
          <w:noProof/>
          <w:sz w:val="24"/>
          <w:szCs w:val="24"/>
          <w:lang w:eastAsia="en-US" w:bidi="ar-SA"/>
        </w:rPr>
        <w:t xml:space="preserve">. </w:t>
      </w:r>
      <w:r w:rsidRPr="00D665C4">
        <w:rPr>
          <w:rFonts w:ascii="Times New Roman" w:eastAsia="Times New Roman" w:hAnsi="Times New Roman" w:cs="Times New Roman"/>
          <w:iCs/>
          <w:noProof/>
          <w:sz w:val="24"/>
          <w:szCs w:val="24"/>
          <w:lang w:eastAsia="en-US" w:bidi="ar-SA"/>
        </w:rPr>
        <w:t>Daudzveidīgu sociālo pakalpojumu</w:t>
      </w:r>
      <w:r w:rsidRPr="00D665C4">
        <w:t xml:space="preserve"> </w:t>
      </w:r>
      <w:r w:rsidRPr="00D665C4">
        <w:rPr>
          <w:rFonts w:ascii="Times New Roman" w:eastAsia="Times New Roman" w:hAnsi="Times New Roman" w:cs="Times New Roman"/>
          <w:iCs/>
          <w:noProof/>
          <w:sz w:val="24"/>
          <w:szCs w:val="24"/>
          <w:lang w:eastAsia="en-US" w:bidi="ar-SA"/>
        </w:rPr>
        <w:t>sociālās atstumtības riskam pakļaut</w:t>
      </w:r>
      <w:r>
        <w:rPr>
          <w:rFonts w:ascii="Times New Roman" w:eastAsia="Times New Roman" w:hAnsi="Times New Roman" w:cs="Times New Roman"/>
          <w:iCs/>
          <w:noProof/>
          <w:sz w:val="24"/>
          <w:szCs w:val="24"/>
          <w:lang w:eastAsia="en-US" w:bidi="ar-SA"/>
        </w:rPr>
        <w:t>ajām</w:t>
      </w:r>
      <w:r w:rsidRPr="00D665C4">
        <w:rPr>
          <w:rFonts w:ascii="Times New Roman" w:eastAsia="Times New Roman" w:hAnsi="Times New Roman" w:cs="Times New Roman"/>
          <w:iCs/>
          <w:noProof/>
          <w:sz w:val="24"/>
          <w:szCs w:val="24"/>
          <w:lang w:eastAsia="en-US" w:bidi="ar-SA"/>
        </w:rPr>
        <w:t xml:space="preserve"> iedzīvotāju grupām</w:t>
      </w:r>
      <w:r>
        <w:rPr>
          <w:rFonts w:ascii="Times New Roman" w:eastAsia="Times New Roman" w:hAnsi="Times New Roman" w:cs="Times New Roman"/>
          <w:iCs/>
          <w:noProof/>
          <w:sz w:val="24"/>
          <w:szCs w:val="24"/>
          <w:lang w:eastAsia="en-US" w:bidi="ar-SA"/>
        </w:rPr>
        <w:t>, jo īpaši cilvēkiem ar ļoti smagiem un multipliem FT, t.sk.GRT, pensijas vecuma cilvēkiem, t.sk. ar demenci,</w:t>
      </w:r>
      <w:r w:rsidRPr="00D665C4">
        <w:rPr>
          <w:rFonts w:ascii="Times New Roman" w:eastAsia="Times New Roman" w:hAnsi="Times New Roman" w:cs="Times New Roman"/>
          <w:iCs/>
          <w:noProof/>
          <w:sz w:val="24"/>
          <w:szCs w:val="24"/>
          <w:lang w:eastAsia="en-US" w:bidi="ar-SA"/>
        </w:rPr>
        <w:t xml:space="preserve"> pieejamību</w:t>
      </w:r>
      <w:r>
        <w:rPr>
          <w:rFonts w:ascii="Times New Roman" w:eastAsia="Times New Roman" w:hAnsi="Times New Roman" w:cs="Times New Roman"/>
          <w:iCs/>
          <w:noProof/>
          <w:sz w:val="24"/>
          <w:szCs w:val="24"/>
          <w:lang w:eastAsia="en-US" w:bidi="ar-SA"/>
        </w:rPr>
        <w:t xml:space="preserve"> un kvalitāti</w:t>
      </w:r>
      <w:r w:rsidRPr="00D665C4">
        <w:rPr>
          <w:rFonts w:ascii="Times New Roman" w:eastAsia="Times New Roman" w:hAnsi="Times New Roman" w:cs="Times New Roman"/>
          <w:iCs/>
          <w:noProof/>
          <w:sz w:val="24"/>
          <w:szCs w:val="24"/>
          <w:lang w:eastAsia="en-US" w:bidi="ar-SA"/>
        </w:rPr>
        <w:t xml:space="preserve"> ietekmē arī </w:t>
      </w:r>
      <w:r>
        <w:rPr>
          <w:rFonts w:ascii="Times New Roman" w:eastAsia="Times New Roman" w:hAnsi="Times New Roman" w:cs="Times New Roman"/>
          <w:iCs/>
          <w:noProof/>
          <w:sz w:val="24"/>
          <w:szCs w:val="24"/>
          <w:lang w:eastAsia="en-US" w:bidi="ar-SA"/>
        </w:rPr>
        <w:t xml:space="preserve">atbilstošas </w:t>
      </w:r>
      <w:r w:rsidRPr="00965278">
        <w:rPr>
          <w:rFonts w:ascii="Times New Roman" w:eastAsia="Times New Roman" w:hAnsi="Times New Roman" w:cs="Times New Roman"/>
          <w:iCs/>
          <w:noProof/>
          <w:sz w:val="24"/>
          <w:szCs w:val="24"/>
          <w:lang w:eastAsia="en-US" w:bidi="ar-SA"/>
        </w:rPr>
        <w:t>pakalpojumu infrastruktūras</w:t>
      </w:r>
      <w:r w:rsidRPr="00D665C4">
        <w:rPr>
          <w:rFonts w:ascii="Times New Roman" w:eastAsia="Times New Roman" w:hAnsi="Times New Roman" w:cs="Times New Roman"/>
          <w:b/>
          <w:bCs/>
          <w:iCs/>
          <w:noProof/>
          <w:sz w:val="24"/>
          <w:szCs w:val="24"/>
          <w:lang w:eastAsia="en-US" w:bidi="ar-SA"/>
        </w:rPr>
        <w:t xml:space="preserve"> </w:t>
      </w:r>
      <w:r w:rsidRPr="00D665C4">
        <w:rPr>
          <w:rFonts w:ascii="Times New Roman" w:eastAsia="Times New Roman" w:hAnsi="Times New Roman" w:cs="Times New Roman"/>
          <w:iCs/>
          <w:noProof/>
          <w:sz w:val="24"/>
          <w:szCs w:val="24"/>
          <w:lang w:eastAsia="en-US" w:bidi="ar-SA"/>
        </w:rPr>
        <w:t>trūkums</w:t>
      </w:r>
      <w:r w:rsidRPr="00930237">
        <w:rPr>
          <w:rFonts w:ascii="Times New Roman" w:eastAsia="Times New Roman" w:hAnsi="Times New Roman" w:cs="Times New Roman"/>
          <w:iCs/>
          <w:noProof/>
          <w:sz w:val="24"/>
          <w:szCs w:val="24"/>
          <w:lang w:eastAsia="en-US" w:bidi="ar-SA"/>
        </w:rPr>
        <w:t>.</w:t>
      </w:r>
    </w:p>
    <w:p w14:paraId="786AA28E" w14:textId="77777777" w:rsidR="008875A3" w:rsidRPr="00930237" w:rsidRDefault="008875A3" w:rsidP="004A357B">
      <w:pPr>
        <w:pStyle w:val="ListParagraph"/>
        <w:numPr>
          <w:ilvl w:val="0"/>
          <w:numId w:val="38"/>
        </w:numPr>
        <w:spacing w:after="0" w:line="240" w:lineRule="auto"/>
        <w:ind w:left="567" w:hanging="567"/>
        <w:mirrorIndents/>
        <w:jc w:val="both"/>
        <w:rPr>
          <w:rFonts w:ascii="Times New Roman" w:hAnsi="Times New Roman" w:cs="Times New Roman"/>
          <w:sz w:val="24"/>
          <w:szCs w:val="24"/>
        </w:rPr>
      </w:pPr>
      <w:r w:rsidRPr="00930237">
        <w:rPr>
          <w:rFonts w:ascii="Times New Roman" w:eastAsia="Calibri" w:hAnsi="Times New Roman" w:cs="Times New Roman"/>
          <w:iCs/>
          <w:sz w:val="24"/>
          <w:szCs w:val="24"/>
        </w:rPr>
        <w:t xml:space="preserve">Latvijā trūkst </w:t>
      </w:r>
      <w:r>
        <w:rPr>
          <w:rFonts w:ascii="Times New Roman" w:eastAsia="Calibri" w:hAnsi="Times New Roman" w:cs="Times New Roman"/>
          <w:iCs/>
          <w:sz w:val="24"/>
          <w:szCs w:val="24"/>
        </w:rPr>
        <w:t xml:space="preserve">adekvātu </w:t>
      </w:r>
      <w:r w:rsidRPr="00930237">
        <w:rPr>
          <w:rFonts w:ascii="Times New Roman" w:eastAsia="Calibri" w:hAnsi="Times New Roman" w:cs="Times New Roman"/>
          <w:iCs/>
          <w:sz w:val="24"/>
          <w:szCs w:val="24"/>
        </w:rPr>
        <w:t xml:space="preserve">sociālo mājokļu, kas </w:t>
      </w:r>
      <w:r w:rsidRPr="008778FD">
        <w:rPr>
          <w:rFonts w:ascii="Times New Roman" w:eastAsia="Calibri" w:hAnsi="Times New Roman" w:cs="Times New Roman"/>
          <w:iCs/>
          <w:sz w:val="24"/>
          <w:szCs w:val="24"/>
        </w:rPr>
        <w:t>nodrošina sociālo iekļaušanu un ir ar piekļuvi darbavietām, izglītības iestādēm un pakalpojumiem</w:t>
      </w:r>
      <w:r>
        <w:rPr>
          <w:rFonts w:ascii="Times New Roman" w:eastAsia="Calibri" w:hAnsi="Times New Roman" w:cs="Times New Roman"/>
          <w:iCs/>
          <w:sz w:val="24"/>
          <w:szCs w:val="24"/>
        </w:rPr>
        <w:t>.</w:t>
      </w:r>
      <w:r w:rsidRPr="00930237">
        <w:rPr>
          <w:rFonts w:ascii="Times New Roman" w:eastAsia="Calibri" w:hAnsi="Times New Roman" w:cs="Times New Roman"/>
          <w:sz w:val="24"/>
          <w:szCs w:val="24"/>
        </w:rPr>
        <w:t xml:space="preserve"> </w:t>
      </w:r>
      <w:r w:rsidRPr="00930237">
        <w:rPr>
          <w:rFonts w:ascii="Times New Roman" w:eastAsia="Calibri" w:hAnsi="Times New Roman" w:cs="Times New Roman"/>
          <w:iCs/>
          <w:sz w:val="24"/>
          <w:szCs w:val="24"/>
        </w:rPr>
        <w:t>Sociālie mājokļi 2016.gadā veidoja tikai 0,4% no mājokļu fonda salīdzinājumā ar vidējo rādītāju ES – 8%.</w:t>
      </w:r>
    </w:p>
    <w:p w14:paraId="2DEB20F7" w14:textId="77777777" w:rsidR="008875A3" w:rsidRPr="00930237" w:rsidRDefault="008875A3" w:rsidP="004A357B">
      <w:pPr>
        <w:pStyle w:val="ListParagraph"/>
        <w:numPr>
          <w:ilvl w:val="0"/>
          <w:numId w:val="38"/>
        </w:numPr>
        <w:spacing w:after="0" w:line="240" w:lineRule="auto"/>
        <w:ind w:left="567" w:hanging="567"/>
        <w:mirrorIndents/>
        <w:jc w:val="both"/>
        <w:rPr>
          <w:rFonts w:ascii="Times New Roman" w:eastAsia="Calibri" w:hAnsi="Times New Roman" w:cs="Times New Roman"/>
          <w:sz w:val="24"/>
          <w:szCs w:val="24"/>
        </w:rPr>
      </w:pPr>
      <w:r w:rsidRPr="00930237">
        <w:rPr>
          <w:rFonts w:ascii="Times New Roman" w:hAnsi="Times New Roman" w:cs="Times New Roman"/>
          <w:sz w:val="24"/>
          <w:szCs w:val="24"/>
        </w:rPr>
        <w:t xml:space="preserve">Personas ar invaliditāti un pirmspensijas vecumā esošas personas, kā arī jaunieši, kuri nemācās un nestrādā, saskaras ar paaugstinātu </w:t>
      </w:r>
      <w:r w:rsidRPr="00930237">
        <w:rPr>
          <w:rFonts w:ascii="Times New Roman" w:hAnsi="Times New Roman" w:cs="Times New Roman"/>
          <w:b/>
          <w:sz w:val="24"/>
          <w:szCs w:val="24"/>
        </w:rPr>
        <w:t>ilgstošā bezdarba risku</w:t>
      </w:r>
      <w:r w:rsidRPr="00930237">
        <w:rPr>
          <w:rFonts w:ascii="Times New Roman" w:hAnsi="Times New Roman" w:cs="Times New Roman"/>
          <w:sz w:val="24"/>
          <w:szCs w:val="24"/>
        </w:rPr>
        <w:t xml:space="preserve">, līdz ar to svarīgi pasākumi šo grupu atbalstam. Tāpat speciāli mērķēti atbalsta pasākumi bezdarba riska </w:t>
      </w:r>
      <w:r w:rsidRPr="00930237">
        <w:rPr>
          <w:rFonts w:ascii="Times New Roman" w:hAnsi="Times New Roman" w:cs="Times New Roman"/>
          <w:sz w:val="24"/>
          <w:szCs w:val="24"/>
        </w:rPr>
        <w:lastRenderedPageBreak/>
        <w:t>novēršanai un resocializācijai nepieciešami arī tām grupām, kas saskaras ar grūtībām sociālās atstumtības dēļ, kā piem</w:t>
      </w:r>
      <w:r>
        <w:rPr>
          <w:rFonts w:ascii="Times New Roman" w:hAnsi="Times New Roman" w:cs="Times New Roman"/>
          <w:sz w:val="24"/>
          <w:szCs w:val="24"/>
        </w:rPr>
        <w:t>.</w:t>
      </w:r>
      <w:r w:rsidRPr="00930237">
        <w:rPr>
          <w:rFonts w:ascii="Times New Roman" w:hAnsi="Times New Roman" w:cs="Times New Roman"/>
          <w:sz w:val="24"/>
          <w:szCs w:val="24"/>
        </w:rPr>
        <w:t>, azartspēļu, narkotiku vai psihotropo vielu atkarīgās personas un bijušie ieslodzītie.</w:t>
      </w:r>
    </w:p>
    <w:p w14:paraId="305C757B" w14:textId="77777777" w:rsidR="008875A3" w:rsidRPr="0076656D" w:rsidRDefault="008875A3" w:rsidP="004A357B">
      <w:pPr>
        <w:pStyle w:val="ListParagraph"/>
        <w:numPr>
          <w:ilvl w:val="0"/>
          <w:numId w:val="38"/>
        </w:numPr>
        <w:spacing w:after="0" w:line="240" w:lineRule="auto"/>
        <w:ind w:left="567" w:hanging="567"/>
        <w:mirrorIndents/>
        <w:jc w:val="both"/>
        <w:rPr>
          <w:rFonts w:ascii="Times New Roman" w:hAnsi="Times New Roman" w:cs="Times New Roman"/>
          <w:sz w:val="24"/>
          <w:szCs w:val="24"/>
        </w:rPr>
      </w:pPr>
      <w:r w:rsidRPr="006235AC">
        <w:rPr>
          <w:rFonts w:ascii="Times New Roman" w:eastAsia="Times New Roman" w:hAnsi="Times New Roman" w:cs="Times New Roman"/>
          <w:iCs/>
          <w:color w:val="000000" w:themeColor="text1"/>
          <w:sz w:val="24"/>
          <w:szCs w:val="24"/>
        </w:rPr>
        <w:t xml:space="preserve">Latvija saskaras ar virkni būtiskiem izaicinājumiem </w:t>
      </w:r>
      <w:r w:rsidRPr="006235AC">
        <w:rPr>
          <w:rFonts w:ascii="Times New Roman" w:eastAsia="Times New Roman" w:hAnsi="Times New Roman" w:cs="Times New Roman"/>
          <w:b/>
          <w:iCs/>
          <w:color w:val="000000" w:themeColor="text1"/>
          <w:sz w:val="24"/>
          <w:szCs w:val="24"/>
        </w:rPr>
        <w:t>veselības jomā</w:t>
      </w:r>
      <w:r w:rsidRPr="006235AC">
        <w:rPr>
          <w:rFonts w:ascii="Times New Roman" w:eastAsia="Times New Roman" w:hAnsi="Times New Roman" w:cs="Times New Roman"/>
          <w:iCs/>
          <w:color w:val="000000" w:themeColor="text1"/>
          <w:sz w:val="24"/>
          <w:szCs w:val="24"/>
        </w:rPr>
        <w:t>.</w:t>
      </w:r>
      <w:r w:rsidRPr="00930237">
        <w:rPr>
          <w:rFonts w:ascii="Times New Roman" w:eastAsia="Times New Roman" w:hAnsi="Times New Roman" w:cs="Times New Roman"/>
          <w:iCs/>
          <w:color w:val="000000" w:themeColor="text1"/>
          <w:sz w:val="24"/>
          <w:szCs w:val="24"/>
        </w:rPr>
        <w:t xml:space="preserve"> 2018.gadā Latvijā</w:t>
      </w:r>
      <w:r w:rsidRPr="00930237">
        <w:rPr>
          <w:rFonts w:ascii="Times New Roman" w:eastAsia="Times New Roman" w:hAnsi="Times New Roman" w:cs="Times New Roman"/>
          <w:color w:val="000000" w:themeColor="text1"/>
          <w:sz w:val="24"/>
          <w:szCs w:val="24"/>
        </w:rPr>
        <w:t xml:space="preserve"> neapmierinātās vajadzības pēc </w:t>
      </w:r>
      <w:r>
        <w:rPr>
          <w:rFonts w:ascii="Times New Roman" w:eastAsia="Times New Roman" w:hAnsi="Times New Roman" w:cs="Times New Roman"/>
          <w:color w:val="000000" w:themeColor="text1"/>
          <w:sz w:val="24"/>
          <w:szCs w:val="24"/>
        </w:rPr>
        <w:t xml:space="preserve">VA </w:t>
      </w:r>
      <w:r w:rsidRPr="00930237">
        <w:rPr>
          <w:rFonts w:ascii="Times New Roman" w:eastAsia="Times New Roman" w:hAnsi="Times New Roman" w:cs="Times New Roman"/>
          <w:color w:val="000000" w:themeColor="text1"/>
          <w:sz w:val="24"/>
          <w:szCs w:val="24"/>
        </w:rPr>
        <w:t>pakalpojumiem bija 6,1%, kamēr vidēji Eiropā šis rādītājs ir 1,8%</w:t>
      </w:r>
      <w:r w:rsidRPr="00930237">
        <w:rPr>
          <w:rStyle w:val="CommentReference"/>
          <w:rFonts w:ascii="Times New Roman" w:eastAsia="Times New Roman" w:hAnsi="Times New Roman" w:cs="Times New Roman"/>
          <w:color w:val="000000" w:themeColor="text1"/>
          <w:sz w:val="24"/>
          <w:szCs w:val="24"/>
          <w:vertAlign w:val="superscript"/>
        </w:rPr>
        <w:footnoteReference w:id="48"/>
      </w:r>
      <w:r w:rsidRPr="00930237">
        <w:rPr>
          <w:rFonts w:ascii="Times New Roman" w:eastAsia="Times New Roman" w:hAnsi="Times New Roman" w:cs="Times New Roman"/>
          <w:color w:val="000000" w:themeColor="text1"/>
          <w:sz w:val="24"/>
          <w:szCs w:val="24"/>
        </w:rPr>
        <w:t>, arī</w:t>
      </w:r>
      <w:r w:rsidRPr="00930237">
        <w:rPr>
          <w:rFonts w:ascii="Times New Roman" w:hAnsi="Times New Roman" w:cs="Times New Roman"/>
          <w:sz w:val="24"/>
          <w:szCs w:val="24"/>
        </w:rPr>
        <w:t xml:space="preserve"> </w:t>
      </w:r>
      <w:r>
        <w:rPr>
          <w:rFonts w:ascii="Times New Roman" w:hAnsi="Times New Roman" w:cs="Times New Roman"/>
          <w:sz w:val="24"/>
          <w:szCs w:val="24"/>
        </w:rPr>
        <w:t xml:space="preserve">VA </w:t>
      </w:r>
      <w:r w:rsidRPr="00930237">
        <w:rPr>
          <w:rFonts w:ascii="Times New Roman" w:hAnsi="Times New Roman" w:cs="Times New Roman"/>
          <w:sz w:val="24"/>
          <w:szCs w:val="24"/>
        </w:rPr>
        <w:t>kvalitātes rādītāji vieni no zemākajiem ES un 2017.gadā bija otrs augstākais profilaktiski novēršamo un trešais augstākais medicīniski novēršamo nāves gadījumu skaits ES</w:t>
      </w:r>
      <w:r w:rsidRPr="00930237">
        <w:rPr>
          <w:rStyle w:val="FootnoteReference"/>
          <w:rFonts w:ascii="Times New Roman" w:hAnsi="Times New Roman" w:cs="Times New Roman"/>
          <w:sz w:val="24"/>
          <w:szCs w:val="24"/>
        </w:rPr>
        <w:footnoteReference w:id="49"/>
      </w:r>
      <w:r w:rsidRPr="00930237">
        <w:rPr>
          <w:rFonts w:ascii="Times New Roman" w:hAnsi="Times New Roman" w:cs="Times New Roman"/>
          <w:sz w:val="24"/>
          <w:szCs w:val="24"/>
        </w:rPr>
        <w:t>.</w:t>
      </w:r>
      <w:r w:rsidRPr="00930237">
        <w:rPr>
          <w:rFonts w:ascii="Times New Roman" w:eastAsia="Times New Roman" w:hAnsi="Times New Roman" w:cs="Times New Roman"/>
          <w:iCs/>
          <w:noProof/>
          <w:sz w:val="24"/>
          <w:szCs w:val="24"/>
        </w:rPr>
        <w:t xml:space="preserve"> </w:t>
      </w:r>
      <w:r w:rsidRPr="00930237">
        <w:rPr>
          <w:rFonts w:ascii="Times New Roman" w:eastAsia="Times New Roman" w:hAnsi="Times New Roman"/>
          <w:iCs/>
          <w:noProof/>
          <w:sz w:val="24"/>
          <w:szCs w:val="24"/>
        </w:rPr>
        <w:t>Lai uzlabotu situāciju</w:t>
      </w:r>
      <w:r>
        <w:rPr>
          <w:rFonts w:ascii="Times New Roman" w:eastAsia="Times New Roman" w:hAnsi="Times New Roman"/>
          <w:iCs/>
          <w:noProof/>
          <w:sz w:val="24"/>
          <w:szCs w:val="24"/>
        </w:rPr>
        <w:t xml:space="preserve"> un noteiktu stratēģiskos rīcības virzienus ir </w:t>
      </w:r>
      <w:r w:rsidRPr="00EA4476">
        <w:rPr>
          <w:rFonts w:ascii="Times New Roman" w:eastAsia="Times New Roman" w:hAnsi="Times New Roman"/>
          <w:iCs/>
          <w:noProof/>
          <w:sz w:val="24"/>
          <w:szCs w:val="24"/>
        </w:rPr>
        <w:t xml:space="preserve">izstrādātas Sabiedrības veselības pamatnostādnes 2021.-2027.gadam, kuru izstrādē </w:t>
      </w:r>
      <w:r>
        <w:rPr>
          <w:rFonts w:ascii="Times New Roman" w:eastAsia="Times New Roman" w:hAnsi="Times New Roman"/>
          <w:iCs/>
          <w:noProof/>
          <w:sz w:val="24"/>
          <w:szCs w:val="24"/>
        </w:rPr>
        <w:t>veikta</w:t>
      </w:r>
      <w:r>
        <w:rPr>
          <w:rFonts w:ascii="Times New Roman" w:eastAsia="Times New Roman" w:hAnsi="Times New Roman"/>
          <w:iCs/>
          <w:color w:val="000000" w:themeColor="text1"/>
          <w:sz w:val="24"/>
          <w:szCs w:val="24"/>
        </w:rPr>
        <w:t xml:space="preserve"> esošā VA sistēmas analīze, t.sk. ņemtas vērā</w:t>
      </w:r>
      <w:r w:rsidRPr="00EA4476">
        <w:t xml:space="preserve"> </w:t>
      </w:r>
      <w:r w:rsidRPr="00EA4476">
        <w:rPr>
          <w:rFonts w:ascii="Times New Roman" w:eastAsia="Times New Roman" w:hAnsi="Times New Roman"/>
          <w:iCs/>
          <w:color w:val="000000" w:themeColor="text1"/>
          <w:sz w:val="24"/>
          <w:szCs w:val="24"/>
        </w:rPr>
        <w:t>ES fondu 2014.-2020.gada plānošanas perioda ietvaros izstrādātās Pasaules Bankas veselības tīklu attīstības vadlīnijas</w:t>
      </w:r>
      <w:r>
        <w:rPr>
          <w:rFonts w:ascii="Times New Roman" w:eastAsia="Times New Roman" w:hAnsi="Times New Roman"/>
          <w:iCs/>
          <w:color w:val="000000" w:themeColor="text1"/>
          <w:sz w:val="24"/>
          <w:szCs w:val="24"/>
        </w:rPr>
        <w:t xml:space="preserve">. </w:t>
      </w:r>
      <w:r w:rsidRPr="00503AF0">
        <w:rPr>
          <w:rFonts w:ascii="Times New Roman" w:eastAsia="Times New Roman" w:hAnsi="Times New Roman"/>
          <w:iCs/>
          <w:color w:val="000000" w:themeColor="text1"/>
          <w:sz w:val="24"/>
          <w:szCs w:val="24"/>
        </w:rPr>
        <w:t>Sabiedrības veselības politikas mērķis ir uzlabot Latvijas iedzīvotāju veselību, pagarinot labā veselībā nodzīvoto mūžu, novēršot priekšlaicīgu mirstību un mazinot nevienlīdzību veselības jomā.</w:t>
      </w:r>
      <w:r>
        <w:rPr>
          <w:rFonts w:ascii="Times New Roman" w:eastAsia="Times New Roman" w:hAnsi="Times New Roman"/>
          <w:iCs/>
          <w:color w:val="000000" w:themeColor="text1"/>
          <w:sz w:val="24"/>
          <w:szCs w:val="24"/>
        </w:rPr>
        <w:t xml:space="preserve"> Sabiedrības veselības pamatnostādnes paredz pasākumu kopumu, kas vērsti uz to, lai nodrošinātu kvalitatīvus un efektīvus VA pakalpojumus, to sniegšanai nepieciešamos cilvēkresursus un infrastruktūru, attiecīgi nosakot 5 stratēģiskos rīcības virzienus: 1) Veselīgs un aktīvs dzīvesveids; 2) </w:t>
      </w:r>
      <w:bookmarkStart w:id="9" w:name="_Hlk94628263"/>
      <w:r>
        <w:rPr>
          <w:rFonts w:ascii="Times New Roman" w:eastAsia="Times New Roman" w:hAnsi="Times New Roman"/>
          <w:iCs/>
          <w:color w:val="000000" w:themeColor="text1"/>
          <w:sz w:val="24"/>
          <w:szCs w:val="24"/>
        </w:rPr>
        <w:t>Infekcijas izplatības mazināšana</w:t>
      </w:r>
      <w:bookmarkEnd w:id="9"/>
      <w:r>
        <w:rPr>
          <w:rFonts w:ascii="Times New Roman" w:eastAsia="Times New Roman" w:hAnsi="Times New Roman"/>
          <w:iCs/>
          <w:color w:val="000000" w:themeColor="text1"/>
          <w:sz w:val="24"/>
          <w:szCs w:val="24"/>
        </w:rPr>
        <w:t xml:space="preserve">; 3) </w:t>
      </w:r>
      <w:bookmarkStart w:id="10" w:name="_Hlk94628292"/>
      <w:r>
        <w:rPr>
          <w:rFonts w:ascii="Times New Roman" w:eastAsia="Times New Roman" w:hAnsi="Times New Roman"/>
          <w:iCs/>
          <w:color w:val="000000" w:themeColor="text1"/>
          <w:sz w:val="24"/>
          <w:szCs w:val="24"/>
        </w:rPr>
        <w:t>Veselības aprūpes pakalpojumi (ambulatori, stacionāri, tarifi, zāles)</w:t>
      </w:r>
      <w:bookmarkEnd w:id="10"/>
      <w:r>
        <w:rPr>
          <w:rFonts w:ascii="Times New Roman" w:eastAsia="Times New Roman" w:hAnsi="Times New Roman"/>
          <w:iCs/>
          <w:color w:val="000000" w:themeColor="text1"/>
          <w:sz w:val="24"/>
          <w:szCs w:val="24"/>
        </w:rPr>
        <w:t xml:space="preserve">; 4) </w:t>
      </w:r>
      <w:bookmarkStart w:id="11" w:name="_Hlk94628317"/>
      <w:r>
        <w:rPr>
          <w:rFonts w:ascii="Times New Roman" w:eastAsia="Times New Roman" w:hAnsi="Times New Roman"/>
          <w:iCs/>
          <w:color w:val="000000" w:themeColor="text1"/>
          <w:sz w:val="24"/>
          <w:szCs w:val="24"/>
        </w:rPr>
        <w:t>Cilvēkresursi</w:t>
      </w:r>
      <w:bookmarkEnd w:id="11"/>
      <w:r>
        <w:rPr>
          <w:rFonts w:ascii="Times New Roman" w:eastAsia="Times New Roman" w:hAnsi="Times New Roman"/>
          <w:iCs/>
          <w:color w:val="000000" w:themeColor="text1"/>
          <w:sz w:val="24"/>
          <w:szCs w:val="24"/>
        </w:rPr>
        <w:t xml:space="preserve">; 5) </w:t>
      </w:r>
      <w:bookmarkStart w:id="12" w:name="_Hlk94628358"/>
      <w:r>
        <w:rPr>
          <w:rFonts w:ascii="Times New Roman" w:eastAsia="Times New Roman" w:hAnsi="Times New Roman"/>
          <w:iCs/>
          <w:color w:val="000000" w:themeColor="text1"/>
          <w:sz w:val="24"/>
          <w:szCs w:val="24"/>
        </w:rPr>
        <w:t>Veselības aprūpes ilgtspēja, pārvaldības stiprināšana, efektīva veselības aprūpes resursu izmantošana.</w:t>
      </w:r>
      <w:bookmarkEnd w:id="12"/>
    </w:p>
    <w:p w14:paraId="6613A9AD" w14:textId="77777777" w:rsidR="008875A3" w:rsidRPr="0076656D" w:rsidRDefault="008875A3" w:rsidP="004A357B">
      <w:pPr>
        <w:pStyle w:val="ListParagraph"/>
        <w:numPr>
          <w:ilvl w:val="0"/>
          <w:numId w:val="38"/>
        </w:numPr>
        <w:spacing w:after="0" w:line="240" w:lineRule="auto"/>
        <w:ind w:left="567" w:hanging="567"/>
        <w:mirrorIndents/>
        <w:jc w:val="both"/>
        <w:rPr>
          <w:rFonts w:ascii="Times New Roman" w:eastAsia="Times New Roman" w:hAnsi="Times New Roman"/>
          <w:iCs/>
          <w:color w:val="000000" w:themeColor="text1"/>
          <w:sz w:val="24"/>
          <w:szCs w:val="24"/>
        </w:rPr>
      </w:pPr>
      <w:r w:rsidRPr="0076656D">
        <w:rPr>
          <w:rFonts w:ascii="Times New Roman" w:eastAsia="Times New Roman" w:hAnsi="Times New Roman"/>
          <w:b/>
          <w:bCs/>
          <w:iCs/>
          <w:color w:val="000000" w:themeColor="text1"/>
          <w:sz w:val="24"/>
          <w:szCs w:val="24"/>
        </w:rPr>
        <w:t>Veselīgs un aktīvs dzīvesveids.</w:t>
      </w:r>
      <w:r>
        <w:rPr>
          <w:rFonts w:ascii="Times New Roman" w:eastAsia="Times New Roman" w:hAnsi="Times New Roman"/>
          <w:iCs/>
          <w:color w:val="000000" w:themeColor="text1"/>
          <w:sz w:val="24"/>
          <w:szCs w:val="24"/>
        </w:rPr>
        <w:t xml:space="preserve"> </w:t>
      </w:r>
      <w:r w:rsidRPr="0076656D">
        <w:rPr>
          <w:rFonts w:ascii="Times New Roman" w:eastAsia="Times New Roman" w:hAnsi="Times New Roman"/>
          <w:iCs/>
          <w:color w:val="000000" w:themeColor="text1"/>
          <w:sz w:val="24"/>
          <w:szCs w:val="24"/>
        </w:rPr>
        <w:t>2014.–2020.gada plānošanas periodā veikti veselības veicināšanas un slimību profilakses pasākumi, kur uzlabojušies rādītāji, cita starpā, pēdējo gadu laikā Latvijā samazinājušies potenciāli zaudētie mūža gadi</w:t>
      </w:r>
      <w:r w:rsidRPr="0076656D">
        <w:rPr>
          <w:rFonts w:eastAsia="Times New Roman"/>
          <w:iCs/>
          <w:color w:val="000000" w:themeColor="text1"/>
        </w:rPr>
        <w:footnoteReference w:id="50"/>
      </w:r>
      <w:r w:rsidRPr="0076656D">
        <w:rPr>
          <w:rFonts w:ascii="Times New Roman" w:eastAsia="Times New Roman" w:hAnsi="Times New Roman"/>
          <w:iCs/>
          <w:color w:val="000000" w:themeColor="text1"/>
          <w:sz w:val="24"/>
          <w:szCs w:val="24"/>
        </w:rPr>
        <w:t>; pēdējo 3 gadu laikā smēķētāju skaits samazinājies par 9%.</w:t>
      </w:r>
      <w:r>
        <w:rPr>
          <w:rFonts w:ascii="Times New Roman" w:eastAsia="Times New Roman" w:hAnsi="Times New Roman"/>
          <w:iCs/>
          <w:color w:val="000000" w:themeColor="text1"/>
          <w:sz w:val="24"/>
          <w:szCs w:val="24"/>
        </w:rPr>
        <w:t xml:space="preserve"> </w:t>
      </w:r>
      <w:r w:rsidRPr="0076656D">
        <w:rPr>
          <w:rFonts w:ascii="Times New Roman" w:eastAsia="Times New Roman" w:hAnsi="Times New Roman"/>
          <w:iCs/>
          <w:color w:val="000000" w:themeColor="text1"/>
          <w:sz w:val="24"/>
          <w:szCs w:val="24"/>
        </w:rPr>
        <w:t xml:space="preserve">Veselības veicināšanas un slimību profilakses pasākumiem uz sabiedrības veselību ir ilgtermiņa ietekme, t.sk. uz nodarbinātību, tādēļ </w:t>
      </w:r>
      <w:r>
        <w:rPr>
          <w:rFonts w:ascii="Times New Roman" w:eastAsia="Times New Roman" w:hAnsi="Times New Roman"/>
          <w:iCs/>
          <w:color w:val="000000" w:themeColor="text1"/>
          <w:sz w:val="24"/>
          <w:szCs w:val="24"/>
        </w:rPr>
        <w:t xml:space="preserve">arī turpmāk </w:t>
      </w:r>
      <w:r w:rsidRPr="0076656D">
        <w:rPr>
          <w:rFonts w:ascii="Times New Roman" w:eastAsia="Times New Roman" w:hAnsi="Times New Roman"/>
          <w:iCs/>
          <w:color w:val="000000" w:themeColor="text1"/>
          <w:sz w:val="24"/>
          <w:szCs w:val="24"/>
        </w:rPr>
        <w:t>svarīgi turpināt uzsākto, lai nodrošinātu būtiskus sabiedrības veselības rādītāju uzlabojumus, uzlabotu dzīves kvalitāti un darba spējas, paildzinātu dzīvildzi un veselīgo mūža gadu skaitu.</w:t>
      </w:r>
      <w:r w:rsidRPr="001A2EED">
        <w:t xml:space="preserve"> </w:t>
      </w:r>
      <w:r>
        <w:rPr>
          <w:rFonts w:ascii="Times New Roman" w:eastAsia="Times New Roman" w:hAnsi="Times New Roman"/>
          <w:iCs/>
          <w:color w:val="000000" w:themeColor="text1"/>
          <w:sz w:val="24"/>
          <w:szCs w:val="24"/>
        </w:rPr>
        <w:t>A</w:t>
      </w:r>
      <w:r w:rsidRPr="001A2EED">
        <w:rPr>
          <w:rFonts w:ascii="Times New Roman" w:eastAsia="Times New Roman" w:hAnsi="Times New Roman"/>
          <w:iCs/>
          <w:color w:val="000000" w:themeColor="text1"/>
          <w:sz w:val="24"/>
          <w:szCs w:val="24"/>
        </w:rPr>
        <w:t xml:space="preserve">ttiecībā uz veselības aizsardzības ieguldījumiem </w:t>
      </w:r>
      <w:r>
        <w:rPr>
          <w:rFonts w:ascii="Times New Roman" w:eastAsia="Times New Roman" w:hAnsi="Times New Roman"/>
          <w:iCs/>
          <w:color w:val="000000" w:themeColor="text1"/>
          <w:sz w:val="24"/>
          <w:szCs w:val="24"/>
        </w:rPr>
        <w:t>sabiedrībai kopumā vajadzības</w:t>
      </w:r>
      <w:r w:rsidRPr="001A2EED">
        <w:rPr>
          <w:rFonts w:ascii="Times New Roman" w:eastAsia="Times New Roman" w:hAnsi="Times New Roman"/>
          <w:iCs/>
          <w:color w:val="000000" w:themeColor="text1"/>
          <w:sz w:val="24"/>
          <w:szCs w:val="24"/>
        </w:rPr>
        <w:t xml:space="preserve"> ir noteikta</w:t>
      </w:r>
      <w:r>
        <w:rPr>
          <w:rFonts w:ascii="Times New Roman" w:eastAsia="Times New Roman" w:hAnsi="Times New Roman"/>
          <w:iCs/>
          <w:color w:val="000000" w:themeColor="text1"/>
          <w:sz w:val="24"/>
          <w:szCs w:val="24"/>
        </w:rPr>
        <w:t>s</w:t>
      </w:r>
      <w:r w:rsidRPr="001A2EED">
        <w:rPr>
          <w:rFonts w:ascii="Times New Roman" w:eastAsia="Times New Roman" w:hAnsi="Times New Roman"/>
          <w:iCs/>
          <w:color w:val="000000" w:themeColor="text1"/>
          <w:sz w:val="24"/>
          <w:szCs w:val="24"/>
        </w:rPr>
        <w:t xml:space="preserve"> un analizēt</w:t>
      </w:r>
      <w:r>
        <w:rPr>
          <w:rFonts w:ascii="Times New Roman" w:eastAsia="Times New Roman" w:hAnsi="Times New Roman"/>
          <w:iCs/>
          <w:color w:val="000000" w:themeColor="text1"/>
          <w:sz w:val="24"/>
          <w:szCs w:val="24"/>
        </w:rPr>
        <w:t>as</w:t>
      </w:r>
      <w:r w:rsidRPr="001A2EED">
        <w:rPr>
          <w:rFonts w:ascii="Times New Roman" w:eastAsia="Times New Roman" w:hAnsi="Times New Roman"/>
          <w:iCs/>
          <w:color w:val="000000" w:themeColor="text1"/>
          <w:sz w:val="24"/>
          <w:szCs w:val="24"/>
        </w:rPr>
        <w:t xml:space="preserve"> Sabiedrības veselības </w:t>
      </w:r>
      <w:r>
        <w:rPr>
          <w:rFonts w:ascii="Times New Roman" w:eastAsia="Times New Roman" w:hAnsi="Times New Roman"/>
          <w:iCs/>
          <w:color w:val="000000" w:themeColor="text1"/>
          <w:sz w:val="24"/>
          <w:szCs w:val="24"/>
        </w:rPr>
        <w:t>pamatnostādnēs, savukārt</w:t>
      </w:r>
      <w:r w:rsidRPr="001A2EED">
        <w:rPr>
          <w:rFonts w:ascii="Times New Roman" w:eastAsia="Times New Roman" w:hAnsi="Times New Roman"/>
          <w:iCs/>
          <w:color w:val="000000" w:themeColor="text1"/>
          <w:sz w:val="24"/>
          <w:szCs w:val="24"/>
        </w:rPr>
        <w:t xml:space="preserve"> </w:t>
      </w:r>
      <w:r>
        <w:rPr>
          <w:rFonts w:ascii="Times New Roman" w:eastAsia="Times New Roman" w:hAnsi="Times New Roman"/>
          <w:iCs/>
          <w:color w:val="000000" w:themeColor="text1"/>
          <w:sz w:val="24"/>
          <w:szCs w:val="24"/>
        </w:rPr>
        <w:t xml:space="preserve">ES fondu ietvaros paredzēts nozīmīgs atbalsts veselības veicināšanas un slimību profilakses pasākumiem, </w:t>
      </w:r>
      <w:r w:rsidRPr="00FD1055">
        <w:rPr>
          <w:rFonts w:ascii="Times New Roman" w:eastAsia="Times New Roman" w:hAnsi="Times New Roman"/>
          <w:iCs/>
          <w:color w:val="000000" w:themeColor="text1"/>
          <w:sz w:val="24"/>
          <w:szCs w:val="24"/>
        </w:rPr>
        <w:t xml:space="preserve">t.sk. neaizsargātām </w:t>
      </w:r>
      <w:r w:rsidRPr="001A2EED">
        <w:rPr>
          <w:rFonts w:ascii="Times New Roman" w:eastAsia="Times New Roman" w:hAnsi="Times New Roman"/>
          <w:iCs/>
          <w:color w:val="000000" w:themeColor="text1"/>
          <w:sz w:val="24"/>
          <w:szCs w:val="24"/>
        </w:rPr>
        <w:t xml:space="preserve">sabiedrības </w:t>
      </w:r>
      <w:r>
        <w:rPr>
          <w:rFonts w:ascii="Times New Roman" w:eastAsia="Times New Roman" w:hAnsi="Times New Roman"/>
          <w:iCs/>
          <w:color w:val="000000" w:themeColor="text1"/>
          <w:sz w:val="24"/>
          <w:szCs w:val="24"/>
        </w:rPr>
        <w:t xml:space="preserve">mērķa </w:t>
      </w:r>
      <w:r w:rsidRPr="001A2EED">
        <w:rPr>
          <w:rFonts w:ascii="Times New Roman" w:eastAsia="Times New Roman" w:hAnsi="Times New Roman"/>
          <w:iCs/>
          <w:color w:val="000000" w:themeColor="text1"/>
          <w:sz w:val="24"/>
          <w:szCs w:val="24"/>
        </w:rPr>
        <w:t>grup</w:t>
      </w:r>
      <w:r>
        <w:rPr>
          <w:rFonts w:ascii="Times New Roman" w:eastAsia="Times New Roman" w:hAnsi="Times New Roman"/>
          <w:iCs/>
          <w:color w:val="000000" w:themeColor="text1"/>
          <w:sz w:val="24"/>
          <w:szCs w:val="24"/>
        </w:rPr>
        <w:t>ām</w:t>
      </w:r>
      <w:r w:rsidRPr="001A2EED">
        <w:rPr>
          <w:rFonts w:ascii="Times New Roman" w:eastAsia="Times New Roman" w:hAnsi="Times New Roman"/>
          <w:iCs/>
          <w:color w:val="000000" w:themeColor="text1"/>
          <w:sz w:val="24"/>
          <w:szCs w:val="24"/>
        </w:rPr>
        <w:t xml:space="preserve"> (piemēram, bērni</w:t>
      </w:r>
      <w:r>
        <w:rPr>
          <w:rFonts w:ascii="Times New Roman" w:eastAsia="Times New Roman" w:hAnsi="Times New Roman"/>
          <w:iCs/>
          <w:color w:val="000000" w:themeColor="text1"/>
          <w:sz w:val="24"/>
          <w:szCs w:val="24"/>
        </w:rPr>
        <w:t>em</w:t>
      </w:r>
      <w:r w:rsidRPr="001A2EED">
        <w:rPr>
          <w:rFonts w:ascii="Times New Roman" w:eastAsia="Times New Roman" w:hAnsi="Times New Roman"/>
          <w:iCs/>
          <w:color w:val="000000" w:themeColor="text1"/>
          <w:sz w:val="24"/>
          <w:szCs w:val="24"/>
        </w:rPr>
        <w:t xml:space="preserve"> un jaunieši</w:t>
      </w:r>
      <w:r>
        <w:rPr>
          <w:rFonts w:ascii="Times New Roman" w:eastAsia="Times New Roman" w:hAnsi="Times New Roman"/>
          <w:iCs/>
          <w:color w:val="000000" w:themeColor="text1"/>
          <w:sz w:val="24"/>
          <w:szCs w:val="24"/>
        </w:rPr>
        <w:t>em</w:t>
      </w:r>
      <w:r w:rsidRPr="001A2EED">
        <w:rPr>
          <w:rFonts w:ascii="Times New Roman" w:eastAsia="Times New Roman" w:hAnsi="Times New Roman"/>
          <w:iCs/>
          <w:color w:val="000000" w:themeColor="text1"/>
          <w:sz w:val="24"/>
          <w:szCs w:val="24"/>
        </w:rPr>
        <w:t>, cilvēki</w:t>
      </w:r>
      <w:r>
        <w:rPr>
          <w:rFonts w:ascii="Times New Roman" w:eastAsia="Times New Roman" w:hAnsi="Times New Roman"/>
          <w:iCs/>
          <w:color w:val="000000" w:themeColor="text1"/>
          <w:sz w:val="24"/>
          <w:szCs w:val="24"/>
        </w:rPr>
        <w:t>em</w:t>
      </w:r>
      <w:r w:rsidRPr="001A2EED">
        <w:rPr>
          <w:rFonts w:ascii="Times New Roman" w:eastAsia="Times New Roman" w:hAnsi="Times New Roman"/>
          <w:iCs/>
          <w:color w:val="000000" w:themeColor="text1"/>
          <w:sz w:val="24"/>
          <w:szCs w:val="24"/>
        </w:rPr>
        <w:t xml:space="preserve"> ar atkarību no vielas un procesiem un grupas, kam draud sociālā atstumtība, vecāki, darba ņēmēji (īpaši vecāka gadagājuma cilvēki) u.c.).</w:t>
      </w:r>
    </w:p>
    <w:p w14:paraId="1B614251" w14:textId="77777777" w:rsidR="008875A3" w:rsidRPr="0076656D" w:rsidRDefault="008875A3" w:rsidP="004A357B">
      <w:pPr>
        <w:pStyle w:val="xmsonormal"/>
        <w:numPr>
          <w:ilvl w:val="0"/>
          <w:numId w:val="38"/>
        </w:numPr>
        <w:shd w:val="clear" w:color="auto" w:fill="FFFFFF"/>
        <w:ind w:left="567" w:hanging="567"/>
        <w:mirrorIndents/>
        <w:jc w:val="both"/>
        <w:rPr>
          <w:rFonts w:eastAsia="Times New Roman" w:cstheme="minorBidi"/>
          <w:iCs/>
          <w:color w:val="000000" w:themeColor="text1"/>
          <w:lang w:bidi="lv-LV"/>
        </w:rPr>
      </w:pPr>
      <w:r w:rsidRPr="0076656D">
        <w:rPr>
          <w:rFonts w:eastAsia="Times New Roman" w:cstheme="minorBidi"/>
          <w:b/>
          <w:bCs/>
          <w:iCs/>
          <w:color w:val="000000" w:themeColor="text1"/>
          <w:lang w:bidi="lv-LV"/>
        </w:rPr>
        <w:t>Infekcijas izplatības mazināšana.</w:t>
      </w:r>
      <w:r w:rsidRPr="0076656D">
        <w:rPr>
          <w:rFonts w:eastAsia="Times New Roman" w:cstheme="minorBidi"/>
          <w:iCs/>
          <w:color w:val="000000" w:themeColor="text1"/>
          <w:lang w:bidi="lv-LV"/>
        </w:rPr>
        <w:t xml:space="preserve"> Infekcijas slimību izplatība rada ne tikai sabiedrības veselības apdraudējumu un slogu veselības sektoram, bet arī rada ievērojamus zaudējumus tautsaimniecībai. Covid-19 pandēmija radījusi ievērojamu ietekmi uz sabiedrības veselību un veselības aprūpes sistēmu, un  īpaši saasinājusi problēmas veselības aprūpē - ārstniecības personu trūkumu, neatbilstošu ārstniecības iestāžu infrastruktūru un nepietiekamu gatavību ārkārtas situācijām veselības aprūpē. Pēc vakcinācijas stratēģijas ieviešanas, infekcijas izplatība būtiski mazināsies, bet galvenā cīņa būs ar Covid-19 atstātajiem izaicinājumiem, piemēram, paliekošas veselības problēmas slimību pārslimojušajiem, psiho</w:t>
      </w:r>
      <w:r>
        <w:rPr>
          <w:rFonts w:eastAsia="Times New Roman" w:cstheme="minorBidi"/>
          <w:iCs/>
          <w:color w:val="000000" w:themeColor="text1"/>
          <w:lang w:bidi="lv-LV"/>
        </w:rPr>
        <w:t>e</w:t>
      </w:r>
      <w:r w:rsidRPr="0076656D">
        <w:rPr>
          <w:rFonts w:eastAsia="Times New Roman" w:cstheme="minorBidi"/>
          <w:iCs/>
          <w:color w:val="000000" w:themeColor="text1"/>
          <w:lang w:bidi="lv-LV"/>
        </w:rPr>
        <w:t xml:space="preserve">mocionālā izdegšana “frontes līnijā” strādājošajiem, kā arī psihoemocionālu traucējumu saasināšanās sabiedrībā, ko var provocēt, gan ilgstošās izmaiņas ikdienas dzīvē, gan ekonomiskās situācijas pasliktināšanās. Tāpat arī nepieciešami pasākumi mazinot citas infekciju slimības – sezonālā gripa, HIV infekcija, tuberkuloze, vīrusa hepatīti u.c. Lai risinātu ar infekciju izplatību saistītos izaicinājumus ir plānota virkne stratēģiski svarīgi pasākumi. Prioritāri pasākumi tiks vērsti uz to, lai nodrošinātu epidemioloģiski drošu VA pakalpojumu pieejamību iedzīvotājiem, attiecīgi tiks izstrādāts rekomendāciju kopums epidemioloģisko </w:t>
      </w:r>
      <w:r w:rsidRPr="0076656D">
        <w:rPr>
          <w:rFonts w:eastAsia="Times New Roman" w:cstheme="minorBidi"/>
          <w:iCs/>
          <w:color w:val="000000" w:themeColor="text1"/>
          <w:lang w:bidi="lv-LV"/>
        </w:rPr>
        <w:lastRenderedPageBreak/>
        <w:t>prasību nodrošināšanai gan stacionārajās, gan ambulatorajās ārstniecības iestādēs, savukārt ANM plānotās investīcijas infrastruktūrā tiks veiktas balstoties uz šo rekomendāciju kopumu.</w:t>
      </w:r>
      <w:r>
        <w:rPr>
          <w:rFonts w:eastAsia="Times New Roman" w:cstheme="minorBidi"/>
          <w:iCs/>
          <w:color w:val="000000" w:themeColor="text1"/>
          <w:lang w:bidi="lv-LV"/>
        </w:rPr>
        <w:t xml:space="preserve"> </w:t>
      </w:r>
      <w:r w:rsidRPr="0076656D">
        <w:rPr>
          <w:rFonts w:eastAsia="Times New Roman" w:cstheme="minorBidi"/>
          <w:iCs/>
          <w:color w:val="000000" w:themeColor="text1"/>
          <w:lang w:bidi="lv-LV"/>
        </w:rPr>
        <w:t>Tāpat arī ANM plāna ietvaros tiek plānoti divi nozīmīgi pētījumi - pētījums ar mērķi apzināt nevakcinēšanās iemeslus lai nodrošinātu plašāku vakcinācijas aptveri un mazinātu infekciju slimību izplatības riskus Latvijā un pētījums par infekciju slimību izplatības riskiem un to ietekmi uz sabiedrības veselības rādītājiem. Minētie pētījumi nodrošinās pamatu tālākai sabiedrības veselības politikas plānošanai un ieviešanai, t.sk. integrētajai veselības aprūpei, nepieciešamajiem uzlabojumiem normatīvajā ietvarā, metodoloģiskajā vadībā, vakcinācija</w:t>
      </w:r>
      <w:r>
        <w:rPr>
          <w:rFonts w:eastAsia="Times New Roman" w:cstheme="minorBidi"/>
          <w:iCs/>
          <w:color w:val="000000" w:themeColor="text1"/>
          <w:lang w:bidi="lv-LV"/>
        </w:rPr>
        <w:t>s</w:t>
      </w:r>
      <w:r w:rsidRPr="0076656D">
        <w:rPr>
          <w:rFonts w:eastAsia="Times New Roman" w:cstheme="minorBidi"/>
          <w:iCs/>
          <w:color w:val="000000" w:themeColor="text1"/>
          <w:lang w:bidi="lv-LV"/>
        </w:rPr>
        <w:t xml:space="preserve"> proces</w:t>
      </w:r>
      <w:r>
        <w:rPr>
          <w:rFonts w:eastAsia="Times New Roman" w:cstheme="minorBidi"/>
          <w:iCs/>
          <w:color w:val="000000" w:themeColor="text1"/>
          <w:lang w:bidi="lv-LV"/>
        </w:rPr>
        <w:t>a</w:t>
      </w:r>
      <w:r w:rsidRPr="0076656D">
        <w:rPr>
          <w:rFonts w:eastAsia="Times New Roman" w:cstheme="minorBidi"/>
          <w:iCs/>
          <w:color w:val="000000" w:themeColor="text1"/>
          <w:lang w:bidi="lv-LV"/>
        </w:rPr>
        <w:t xml:space="preserve"> pilnveidē u.c.</w:t>
      </w:r>
    </w:p>
    <w:p w14:paraId="7D39E98D" w14:textId="77777777" w:rsidR="008875A3" w:rsidRPr="00930237" w:rsidRDefault="008875A3" w:rsidP="004A357B">
      <w:pPr>
        <w:pStyle w:val="ListParagraph"/>
        <w:numPr>
          <w:ilvl w:val="0"/>
          <w:numId w:val="38"/>
        </w:numPr>
        <w:spacing w:after="0" w:line="240" w:lineRule="auto"/>
        <w:ind w:left="567" w:hanging="567"/>
        <w:mirrorIndents/>
        <w:jc w:val="both"/>
        <w:rPr>
          <w:rFonts w:ascii="Times New Roman" w:hAnsi="Times New Roman" w:cs="Times New Roman"/>
          <w:sz w:val="24"/>
          <w:szCs w:val="24"/>
        </w:rPr>
      </w:pPr>
      <w:r w:rsidRPr="0076656D">
        <w:rPr>
          <w:rFonts w:ascii="Times New Roman" w:eastAsia="Yu Mincho" w:hAnsi="Times New Roman" w:cs="Times New Roman"/>
          <w:b/>
          <w:bCs/>
          <w:sz w:val="24"/>
          <w:szCs w:val="24"/>
          <w:lang w:bidi="ar-SA"/>
        </w:rPr>
        <w:t>Veselības aprūpes pakalpojumi (ambulator</w:t>
      </w:r>
      <w:r w:rsidRPr="00EF77E7">
        <w:rPr>
          <w:rFonts w:ascii="Times New Roman" w:eastAsia="Yu Mincho" w:hAnsi="Times New Roman" w:cs="Times New Roman"/>
          <w:b/>
          <w:bCs/>
          <w:sz w:val="24"/>
          <w:szCs w:val="24"/>
          <w:lang w:bidi="ar-SA"/>
        </w:rPr>
        <w:t>s</w:t>
      </w:r>
      <w:r w:rsidRPr="0076656D">
        <w:rPr>
          <w:rFonts w:ascii="Times New Roman" w:eastAsia="Yu Mincho" w:hAnsi="Times New Roman" w:cs="Times New Roman"/>
          <w:b/>
          <w:bCs/>
          <w:sz w:val="24"/>
          <w:szCs w:val="24"/>
          <w:lang w:bidi="ar-SA"/>
        </w:rPr>
        <w:t>, stacionār</w:t>
      </w:r>
      <w:r w:rsidRPr="00EF77E7">
        <w:rPr>
          <w:rFonts w:ascii="Times New Roman" w:eastAsia="Yu Mincho" w:hAnsi="Times New Roman" w:cs="Times New Roman"/>
          <w:b/>
          <w:bCs/>
          <w:sz w:val="24"/>
          <w:szCs w:val="24"/>
          <w:lang w:bidi="ar-SA"/>
        </w:rPr>
        <w:t>s</w:t>
      </w:r>
      <w:r w:rsidRPr="0076656D">
        <w:rPr>
          <w:rFonts w:ascii="Times New Roman" w:eastAsia="Yu Mincho" w:hAnsi="Times New Roman" w:cs="Times New Roman"/>
          <w:b/>
          <w:bCs/>
          <w:sz w:val="24"/>
          <w:szCs w:val="24"/>
          <w:lang w:bidi="ar-SA"/>
        </w:rPr>
        <w:t>, tarifi, zāles).</w:t>
      </w:r>
      <w:r w:rsidRPr="00EF77E7">
        <w:rPr>
          <w:rFonts w:ascii="Times New Roman" w:eastAsia="Yu Mincho" w:hAnsi="Times New Roman" w:cs="Times New Roman"/>
          <w:sz w:val="24"/>
          <w:szCs w:val="24"/>
          <w:lang w:bidi="ar-SA"/>
        </w:rPr>
        <w:t xml:space="preserve"> </w:t>
      </w:r>
      <w:r w:rsidRPr="0076656D">
        <w:rPr>
          <w:rFonts w:ascii="Times New Roman" w:eastAsia="Yu Mincho" w:hAnsi="Times New Roman" w:cs="Times New Roman"/>
          <w:sz w:val="24"/>
          <w:szCs w:val="24"/>
          <w:lang w:bidi="ar-SA"/>
        </w:rPr>
        <w:t xml:space="preserve">Ilgstošā finansējuma trūkuma dēļ veselības aprūpes sistēma Latvijā ir kritiski novājināta, kā rezultātā ir </w:t>
      </w:r>
      <w:r w:rsidRPr="00EF77E7">
        <w:rPr>
          <w:rFonts w:ascii="Times New Roman" w:eastAsia="Yu Mincho" w:hAnsi="Times New Roman" w:cs="Times New Roman"/>
          <w:sz w:val="24"/>
          <w:szCs w:val="24"/>
          <w:lang w:bidi="ar-SA"/>
        </w:rPr>
        <w:t xml:space="preserve">tiek ietekmēta VA pakalpojumu pieejamība iedzīvotājiem - </w:t>
      </w:r>
      <w:r w:rsidRPr="0076656D">
        <w:rPr>
          <w:rFonts w:ascii="Times New Roman" w:eastAsia="Yu Mincho" w:hAnsi="Times New Roman" w:cs="Times New Roman"/>
          <w:sz w:val="24"/>
          <w:szCs w:val="24"/>
          <w:lang w:bidi="ar-SA"/>
        </w:rPr>
        <w:t xml:space="preserve">ilgs diagnostikas un ārstēšanas pakalpojumu gaidīšanas laiks, finansiāli un teritoriāli šķēršļi pacientiem veselības aprūpes pakalpojumu, tai skaitā, zāļu saņemšanai, mūsdienu prasībām neatbilstoša un novecojusi veselības aprūpes infrastruktūra, nepietiekama pētniecības rezultātu un jaunāko ārstniecības tehnoloģiju izmantošana veselības aprūpē un medicīnā, un mūsdienu prasībām neatbilstoša veselības datu infrastruktūra, nepietiekami nodrošināta pacienta veselības aprūpes koordinēšana un pakalpojumu pēctecība. </w:t>
      </w:r>
      <w:r w:rsidRPr="00EF77E7">
        <w:rPr>
          <w:rFonts w:ascii="Times New Roman" w:eastAsia="Yu Mincho" w:hAnsi="Times New Roman" w:cs="Times New Roman"/>
          <w:sz w:val="24"/>
          <w:szCs w:val="24"/>
          <w:lang w:bidi="ar-SA"/>
        </w:rPr>
        <w:t xml:space="preserve">Lai risinātu minētos izaicinājumus, ANM plāna ietvaros tiek plānotas reformas veicinot jaunu, efektīvu un ilgtspējīgu VA pakalpojumu sniegšanas modeļu izstrādi. Tāpat tiks izstrādātas rekomendācijas integrētas veselības aprūpes attīstībai, kuru ietvaros plānots sagatavot rekomendācijas </w:t>
      </w:r>
      <w:r>
        <w:rPr>
          <w:rFonts w:ascii="Times New Roman" w:eastAsia="Yu Mincho" w:hAnsi="Times New Roman" w:cs="Times New Roman"/>
          <w:sz w:val="24"/>
          <w:szCs w:val="24"/>
          <w:lang w:bidi="ar-SA"/>
        </w:rPr>
        <w:t>“</w:t>
      </w:r>
      <w:r w:rsidRPr="00EF77E7">
        <w:rPr>
          <w:rFonts w:ascii="Times New Roman" w:eastAsia="Yu Mincho" w:hAnsi="Times New Roman" w:cs="Times New Roman"/>
          <w:sz w:val="24"/>
          <w:szCs w:val="24"/>
          <w:lang w:bidi="ar-SA"/>
        </w:rPr>
        <w:t>Vienas pieturas aģentūras</w:t>
      </w:r>
      <w:r>
        <w:rPr>
          <w:rFonts w:ascii="Times New Roman" w:eastAsia="Yu Mincho" w:hAnsi="Times New Roman" w:cs="Times New Roman"/>
          <w:sz w:val="24"/>
          <w:szCs w:val="24"/>
          <w:lang w:bidi="ar-SA"/>
        </w:rPr>
        <w:t>”</w:t>
      </w:r>
      <w:r w:rsidRPr="00EF77E7">
        <w:rPr>
          <w:rFonts w:ascii="Times New Roman" w:eastAsia="Yu Mincho" w:hAnsi="Times New Roman" w:cs="Times New Roman"/>
          <w:sz w:val="24"/>
          <w:szCs w:val="24"/>
          <w:lang w:bidi="ar-SA"/>
        </w:rPr>
        <w:t xml:space="preserve"> principa ieviešanai veselības aprūpes pakalpojumu saņemšanā un nepieciešamās izmaiņas attiecīgajos normatīvajos aktos. Organizējot veselības aprūpes pakalpojumus no pacienta vajadzībās balstītas perspektīvas un ievērojot nozares cilvēkresursu trūkumu, ir jāspēj nodrošināt visaptverošus veselības aprūpes pakalpojumus, kas nozīmē, ka pacients pēc jebkura pakalpojuma līmeņa aprūpes nekavējoties tiek iesaistīts turpmākajos nepieciešamajos veselības aprūpes posmos,  nodrošinot saistītā pakalpojuma pieejamību, tādejādi saņemot nepārtrauktu veselības aprūpes pakalpojumu. Integrēta pakalpojuma nodrošināšana ietvers gan dažāda līmeņa veselības aprūpes pakalpojumus sniedzēju, gan sociālo pakalpojumus sniedzēju, gan pacienta un viņa tuvinieku iesaisti, savstarpējas sadarbības spējas lēmumu pacienta aprūpē pieņemšanā. Integrētas veselības aprūpes attīstība </w:t>
      </w:r>
      <w:r>
        <w:rPr>
          <w:rFonts w:ascii="Times New Roman" w:eastAsia="Yu Mincho" w:hAnsi="Times New Roman" w:cs="Times New Roman"/>
          <w:sz w:val="24"/>
          <w:szCs w:val="24"/>
          <w:lang w:bidi="ar-SA"/>
        </w:rPr>
        <w:t>tiks nodrošināta</w:t>
      </w:r>
      <w:r w:rsidRPr="00EF77E7">
        <w:rPr>
          <w:rFonts w:ascii="Times New Roman" w:eastAsia="Yu Mincho" w:hAnsi="Times New Roman" w:cs="Times New Roman"/>
          <w:sz w:val="24"/>
          <w:szCs w:val="24"/>
          <w:lang w:bidi="ar-SA"/>
        </w:rPr>
        <w:t xml:space="preserve"> vienlaicīgi </w:t>
      </w:r>
      <w:r>
        <w:rPr>
          <w:rFonts w:ascii="Times New Roman" w:eastAsia="Yu Mincho" w:hAnsi="Times New Roman" w:cs="Times New Roman"/>
          <w:sz w:val="24"/>
          <w:szCs w:val="24"/>
          <w:lang w:bidi="ar-SA"/>
        </w:rPr>
        <w:t>izmantojot</w:t>
      </w:r>
      <w:r w:rsidRPr="00EF77E7">
        <w:rPr>
          <w:rFonts w:ascii="Times New Roman" w:eastAsia="Yu Mincho" w:hAnsi="Times New Roman" w:cs="Times New Roman"/>
          <w:sz w:val="24"/>
          <w:szCs w:val="24"/>
          <w:lang w:bidi="ar-SA"/>
        </w:rPr>
        <w:t xml:space="preserve"> gan valsts budžeta līdzekļus pakalpojumu</w:t>
      </w:r>
      <w:r>
        <w:rPr>
          <w:rFonts w:ascii="Times New Roman" w:eastAsia="Yu Mincho" w:hAnsi="Times New Roman" w:cs="Times New Roman"/>
          <w:sz w:val="24"/>
          <w:szCs w:val="24"/>
          <w:lang w:bidi="ar-SA"/>
        </w:rPr>
        <w:t>,</w:t>
      </w:r>
      <w:r w:rsidRPr="00EF77E7">
        <w:rPr>
          <w:rFonts w:ascii="Times New Roman" w:eastAsia="Yu Mincho" w:hAnsi="Times New Roman" w:cs="Times New Roman"/>
          <w:sz w:val="24"/>
          <w:szCs w:val="24"/>
          <w:lang w:bidi="ar-SA"/>
        </w:rPr>
        <w:t xml:space="preserve"> tarifu</w:t>
      </w:r>
      <w:r>
        <w:rPr>
          <w:rFonts w:ascii="Times New Roman" w:eastAsia="Yu Mincho" w:hAnsi="Times New Roman" w:cs="Times New Roman"/>
          <w:sz w:val="24"/>
          <w:szCs w:val="24"/>
          <w:lang w:bidi="ar-SA"/>
        </w:rPr>
        <w:t xml:space="preserve"> un zāļu</w:t>
      </w:r>
      <w:r w:rsidRPr="00EF77E7">
        <w:rPr>
          <w:rFonts w:ascii="Times New Roman" w:eastAsia="Yu Mincho" w:hAnsi="Times New Roman" w:cs="Times New Roman"/>
          <w:sz w:val="24"/>
          <w:szCs w:val="24"/>
          <w:lang w:bidi="ar-SA"/>
        </w:rPr>
        <w:t xml:space="preserve"> apmaksai, gan veicot investīcijas infrastruktūrā, kas paredzētas gan ANM plāna, gan ES fondu ietvaros, tāpat jāīsteno ANM plānā</w:t>
      </w:r>
      <w:r>
        <w:rPr>
          <w:rFonts w:ascii="Times New Roman" w:eastAsia="Yu Mincho" w:hAnsi="Times New Roman" w:cs="Times New Roman"/>
          <w:sz w:val="24"/>
          <w:szCs w:val="24"/>
          <w:lang w:bidi="ar-SA"/>
        </w:rPr>
        <w:t xml:space="preserve"> un ES fondu</w:t>
      </w:r>
      <w:r w:rsidRPr="00EF77E7">
        <w:rPr>
          <w:rFonts w:ascii="Times New Roman" w:eastAsia="Yu Mincho" w:hAnsi="Times New Roman" w:cs="Times New Roman"/>
          <w:sz w:val="24"/>
          <w:szCs w:val="24"/>
          <w:lang w:bidi="ar-SA"/>
        </w:rPr>
        <w:t xml:space="preserve"> paredzētās investīcijas ārstniecības iestāžu un valsts iestāžu digitālo risinājumu attīstībā</w:t>
      </w:r>
      <w:r>
        <w:rPr>
          <w:rFonts w:ascii="Times New Roman" w:eastAsia="Yu Mincho" w:hAnsi="Times New Roman" w:cs="Times New Roman"/>
          <w:sz w:val="24"/>
          <w:szCs w:val="24"/>
          <w:lang w:bidi="ar-SA"/>
        </w:rPr>
        <w:t xml:space="preserve"> atbilstoši </w:t>
      </w:r>
      <w:r w:rsidRPr="00EF77E7">
        <w:rPr>
          <w:rFonts w:ascii="Times New Roman" w:eastAsia="Yu Mincho" w:hAnsi="Times New Roman" w:cs="Times New Roman"/>
          <w:sz w:val="24"/>
          <w:szCs w:val="24"/>
          <w:lang w:bidi="ar-SA"/>
        </w:rPr>
        <w:t>digitālās veselības stratēģij</w:t>
      </w:r>
      <w:r>
        <w:rPr>
          <w:rFonts w:ascii="Times New Roman" w:eastAsia="Yu Mincho" w:hAnsi="Times New Roman" w:cs="Times New Roman"/>
          <w:sz w:val="24"/>
          <w:szCs w:val="24"/>
          <w:lang w:bidi="ar-SA"/>
        </w:rPr>
        <w:t xml:space="preserve">ai. Ņemot vērā ambulatorās veselības aprūpes pakalpojumu nozīmīgumu, ANM plāna ietvaros </w:t>
      </w:r>
      <w:r w:rsidRPr="008E261E">
        <w:rPr>
          <w:rFonts w:ascii="Times New Roman" w:eastAsia="Yu Mincho" w:hAnsi="Times New Roman" w:cs="Times New Roman"/>
          <w:sz w:val="24"/>
          <w:szCs w:val="24"/>
          <w:lang w:bidi="ar-SA"/>
        </w:rPr>
        <w:t>tiek plānots pētījums par SAVA kvalitāti un pieejamību veselības sistēmas novērtēšanai un uzlabošanai</w:t>
      </w:r>
      <w:r>
        <w:rPr>
          <w:rFonts w:ascii="Times New Roman" w:eastAsia="Yu Mincho" w:hAnsi="Times New Roman" w:cs="Times New Roman"/>
          <w:sz w:val="24"/>
          <w:szCs w:val="24"/>
          <w:lang w:bidi="ar-SA"/>
        </w:rPr>
        <w:t>, kas kalpos par pamatu tālākai SAVA pakalpojumu attīstībai. Attiecīgi, lai kompleksi risinātu ambulatorās aprūpes pakalpojumu attīstību gan ANM plāna, gan ES fondu ietvaros paredzēts būtisks atbalsts tieši SAVA pakalpojumu nodrošināšanai nepieciešamās infrastruktūras attīstībai. Papildus ES fondu ietvaros tiks risināti arī ar pakalpojumu kvalitātes vadības sistēmas attīstību saistītie pasākumi, t.sk. izstrādājot klīniskās vadlīnijas un pacientu ceļus.</w:t>
      </w:r>
    </w:p>
    <w:p w14:paraId="31C1B50B" w14:textId="77777777" w:rsidR="008875A3" w:rsidRPr="0076656D" w:rsidRDefault="008875A3" w:rsidP="004A357B">
      <w:pPr>
        <w:pStyle w:val="ListParagraph"/>
        <w:numPr>
          <w:ilvl w:val="0"/>
          <w:numId w:val="38"/>
        </w:numPr>
        <w:spacing w:after="0" w:line="240" w:lineRule="auto"/>
        <w:ind w:left="567" w:hanging="567"/>
        <w:mirrorIndents/>
        <w:jc w:val="both"/>
        <w:rPr>
          <w:rFonts w:ascii="Times New Roman" w:eastAsia="Yu Mincho" w:hAnsi="Times New Roman" w:cs="Times New Roman"/>
          <w:sz w:val="24"/>
          <w:szCs w:val="24"/>
          <w:lang w:bidi="ar-SA"/>
        </w:rPr>
      </w:pPr>
      <w:r w:rsidRPr="0076656D">
        <w:rPr>
          <w:rFonts w:ascii="Times New Roman" w:eastAsia="Yu Mincho" w:hAnsi="Times New Roman" w:cs="Times New Roman"/>
          <w:b/>
          <w:bCs/>
          <w:sz w:val="24"/>
          <w:szCs w:val="24"/>
          <w:lang w:bidi="ar-SA"/>
        </w:rPr>
        <w:t>Cilvēkresursi.</w:t>
      </w:r>
      <w:r w:rsidRPr="0076656D">
        <w:rPr>
          <w:rFonts w:ascii="Times New Roman" w:eastAsia="Yu Mincho" w:hAnsi="Times New Roman" w:cs="Times New Roman"/>
          <w:sz w:val="24"/>
          <w:szCs w:val="24"/>
          <w:lang w:bidi="ar-SA"/>
        </w:rPr>
        <w:t xml:space="preserve"> </w:t>
      </w:r>
      <w:r w:rsidRPr="00930237">
        <w:rPr>
          <w:rFonts w:ascii="Times New Roman" w:eastAsia="Times New Roman" w:hAnsi="Times New Roman" w:cs="Times New Roman"/>
          <w:iCs/>
          <w:noProof/>
          <w:sz w:val="24"/>
          <w:szCs w:val="24"/>
          <w:lang w:eastAsia="en-US" w:bidi="ar-SA"/>
        </w:rPr>
        <w:t xml:space="preserve">Esošais ārstniecības personu nodrošinājums ir nepietiekams visās ārstniecības personu grupās, 33% ārstu un 28% zobārstu jau ir vai pēc 7 gadiem būs pensijas vecumā, radot nopietnu apdraudējumu </w:t>
      </w:r>
      <w:r>
        <w:rPr>
          <w:rFonts w:ascii="Times New Roman" w:eastAsia="Times New Roman" w:hAnsi="Times New Roman" w:cs="Times New Roman"/>
          <w:iCs/>
          <w:noProof/>
          <w:sz w:val="24"/>
          <w:szCs w:val="24"/>
          <w:lang w:eastAsia="en-US" w:bidi="ar-SA"/>
        </w:rPr>
        <w:t>VA</w:t>
      </w:r>
      <w:r w:rsidRPr="00930237">
        <w:rPr>
          <w:rFonts w:ascii="Times New Roman" w:eastAsia="Times New Roman" w:hAnsi="Times New Roman" w:cs="Times New Roman"/>
          <w:iCs/>
          <w:noProof/>
          <w:sz w:val="24"/>
          <w:szCs w:val="24"/>
          <w:lang w:eastAsia="en-US" w:bidi="ar-SA"/>
        </w:rPr>
        <w:t xml:space="preserve"> pakalpojumu nodrošināšanai. Tiek prognozēts, ka līdz 2025.gadam veidosies ap 3050 māsu iztrūkums. 2017.gadā uz </w:t>
      </w:r>
      <w:r w:rsidRPr="00930237">
        <w:rPr>
          <w:rFonts w:ascii="Times New Roman" w:eastAsia="Times New Roman" w:hAnsi="Times New Roman" w:cs="Times New Roman"/>
          <w:iCs/>
          <w:noProof/>
          <w:sz w:val="24"/>
          <w:szCs w:val="24"/>
          <w:lang w:eastAsia="en-US" w:bidi="ar-SA"/>
        </w:rPr>
        <w:br/>
        <w:t>100 000 iedzīvotajiem bija 320,5 ārstu, tikmēr ES vidēji – 363,6.</w:t>
      </w:r>
      <w:r>
        <w:rPr>
          <w:rFonts w:ascii="Times New Roman" w:eastAsia="Times New Roman" w:hAnsi="Times New Roman" w:cs="Times New Roman"/>
          <w:iCs/>
          <w:noProof/>
          <w:sz w:val="24"/>
          <w:szCs w:val="24"/>
          <w:lang w:eastAsia="en-US" w:bidi="ar-SA"/>
        </w:rPr>
        <w:t xml:space="preserve"> </w:t>
      </w:r>
      <w:r w:rsidRPr="0076656D">
        <w:rPr>
          <w:rFonts w:ascii="Times New Roman" w:eastAsia="Yu Mincho" w:hAnsi="Times New Roman" w:cs="Times New Roman"/>
          <w:sz w:val="24"/>
          <w:szCs w:val="24"/>
          <w:lang w:bidi="ar-SA"/>
        </w:rPr>
        <w:t xml:space="preserve">Lai stratēģiski un ilgtermiņā risinātu ar cilvēkresursu attīstību saistītos izaicinājumus paredzēts izstrādāt Cilvēkresursu attīstības stratēģiju, t.sk. plānots izstrādāt tālākizglītības modeli un attīstīt simulāciju mācības (Tehniskā atbalsta instruments (SRSS) kombinācijā ar ANM plāna investīcijām). Tāpat paredzēts pilnveidot ārstniecības personu atalgojuma modeli, kura </w:t>
      </w:r>
      <w:r w:rsidRPr="0076656D">
        <w:rPr>
          <w:rFonts w:ascii="Times New Roman" w:eastAsia="Yu Mincho" w:hAnsi="Times New Roman" w:cs="Times New Roman"/>
          <w:sz w:val="24"/>
          <w:szCs w:val="24"/>
          <w:lang w:bidi="ar-SA"/>
        </w:rPr>
        <w:lastRenderedPageBreak/>
        <w:t>mērķis ir ne vien panākt, ka atalgojuma sistēma ir motivējoša un caurspīdīga un sasniegs noteiktu mērķa algu katrai ārstniecības personu grupai, bet arī ieviest pilna laika ekvivalenta (PLE) konceptu</w:t>
      </w:r>
      <w:r>
        <w:rPr>
          <w:rFonts w:ascii="Times New Roman" w:eastAsia="Yu Mincho" w:hAnsi="Times New Roman" w:cs="Times New Roman"/>
          <w:sz w:val="24"/>
          <w:szCs w:val="24"/>
          <w:lang w:bidi="ar-SA"/>
        </w:rPr>
        <w:t>,</w:t>
      </w:r>
      <w:r w:rsidRPr="003C35B3">
        <w:t xml:space="preserve"> </w:t>
      </w:r>
      <w:r w:rsidRPr="003C35B3">
        <w:rPr>
          <w:rFonts w:ascii="Times New Roman" w:eastAsia="Yu Mincho" w:hAnsi="Times New Roman" w:cs="Times New Roman"/>
          <w:sz w:val="24"/>
          <w:szCs w:val="24"/>
          <w:lang w:bidi="ar-SA"/>
        </w:rPr>
        <w:t>kura ietvaros tiek definēts, kādas darbības veicamas ārstniecības personai vienas slodzes ietvaros, par kuru maksājama mērķa alga</w:t>
      </w:r>
      <w:r>
        <w:rPr>
          <w:rFonts w:ascii="Times New Roman" w:eastAsia="Yu Mincho" w:hAnsi="Times New Roman" w:cs="Times New Roman"/>
          <w:sz w:val="24"/>
          <w:szCs w:val="24"/>
          <w:lang w:bidi="ar-SA"/>
        </w:rPr>
        <w:t xml:space="preserve"> ietverot gan stacionāro, gan ambulatoro darbu</w:t>
      </w:r>
      <w:r w:rsidRPr="0076656D">
        <w:rPr>
          <w:rFonts w:ascii="Times New Roman" w:eastAsia="Yu Mincho" w:hAnsi="Times New Roman" w:cs="Times New Roman"/>
          <w:sz w:val="24"/>
          <w:szCs w:val="24"/>
          <w:lang w:bidi="ar-SA"/>
        </w:rPr>
        <w:t>. Lai nodrošinātu profesijā strādājošo cilvēkresursu noturēšanu un cilvēkresursu piesaisti, tai skaitā atgriešanu darbam veselības nozarē, īpaši valsts apmaksāto pakalpojumu nodrošināšanā</w:t>
      </w:r>
      <w:r>
        <w:rPr>
          <w:rFonts w:ascii="Times New Roman" w:eastAsia="Yu Mincho" w:hAnsi="Times New Roman" w:cs="Times New Roman"/>
          <w:sz w:val="24"/>
          <w:szCs w:val="24"/>
          <w:lang w:bidi="ar-SA"/>
        </w:rPr>
        <w:t>,</w:t>
      </w:r>
      <w:r w:rsidRPr="0076656D">
        <w:rPr>
          <w:rFonts w:ascii="Times New Roman" w:eastAsia="Yu Mincho" w:hAnsi="Times New Roman" w:cs="Times New Roman"/>
          <w:sz w:val="24"/>
          <w:szCs w:val="24"/>
          <w:lang w:bidi="ar-SA"/>
        </w:rPr>
        <w:t xml:space="preserve"> tiks turpināts darbs pie</w:t>
      </w:r>
      <w:r>
        <w:rPr>
          <w:rFonts w:ascii="Times New Roman" w:eastAsia="Yu Mincho" w:hAnsi="Times New Roman" w:cs="Times New Roman"/>
          <w:sz w:val="24"/>
          <w:szCs w:val="24"/>
          <w:lang w:bidi="ar-SA"/>
        </w:rPr>
        <w:t xml:space="preserve"> ārstniecības personu izglītības sistēmas kvalitātes pilnveides,</w:t>
      </w:r>
      <w:r w:rsidRPr="0076656D">
        <w:rPr>
          <w:rFonts w:ascii="Times New Roman" w:eastAsia="Yu Mincho" w:hAnsi="Times New Roman" w:cs="Times New Roman"/>
          <w:sz w:val="24"/>
          <w:szCs w:val="24"/>
          <w:lang w:bidi="ar-SA"/>
        </w:rPr>
        <w:t xml:space="preserve"> māsu un rezidentu reformas īstenošanas, </w:t>
      </w:r>
      <w:r w:rsidRPr="001C5E61">
        <w:rPr>
          <w:rFonts w:ascii="Times New Roman" w:eastAsia="Yu Mincho" w:hAnsi="Times New Roman" w:cs="Times New Roman"/>
          <w:sz w:val="24"/>
          <w:szCs w:val="24"/>
          <w:lang w:bidi="ar-SA"/>
        </w:rPr>
        <w:t>savukārt izmantojot ES fondu atbalstu paredzēts turpināt ārstniecības personu piesaisti prioritārās VA jomās darbam veselības aprūpē, kā arī tiks turpināta atbilstošu prasmju un iemaņu attīstīšana neformālās izglītības ietvaros, un kā jauns atbalsta pasākums ar uzsvaru uz efektīvāku risinājumu – paredzētas rezidentu apmācības prioritārajās VA jomās.</w:t>
      </w:r>
    </w:p>
    <w:p w14:paraId="6F4B3358" w14:textId="77777777" w:rsidR="008875A3" w:rsidRPr="0076656D" w:rsidRDefault="008875A3" w:rsidP="004A357B">
      <w:pPr>
        <w:pStyle w:val="ListParagraph"/>
        <w:numPr>
          <w:ilvl w:val="0"/>
          <w:numId w:val="38"/>
        </w:numPr>
        <w:spacing w:after="0" w:line="240" w:lineRule="auto"/>
        <w:ind w:left="567" w:hanging="567"/>
        <w:mirrorIndents/>
        <w:jc w:val="both"/>
        <w:rPr>
          <w:rFonts w:ascii="Times New Roman" w:eastAsia="Yu Mincho" w:hAnsi="Times New Roman" w:cs="Times New Roman"/>
          <w:sz w:val="24"/>
          <w:szCs w:val="24"/>
          <w:lang w:bidi="ar-SA"/>
        </w:rPr>
      </w:pPr>
      <w:r w:rsidRPr="0076656D">
        <w:rPr>
          <w:rFonts w:ascii="Times New Roman" w:eastAsia="Yu Mincho" w:hAnsi="Times New Roman" w:cs="Times New Roman"/>
          <w:b/>
          <w:bCs/>
          <w:sz w:val="24"/>
          <w:szCs w:val="24"/>
          <w:lang w:bidi="ar-SA"/>
        </w:rPr>
        <w:t>Veselības aprūpes ilgtspēja, pārvaldības stiprināšana, efektīva veselības aprūpes resursu izmantošana.</w:t>
      </w:r>
      <w:r w:rsidRPr="0076656D">
        <w:rPr>
          <w:rFonts w:ascii="Times New Roman" w:eastAsia="Yu Mincho" w:hAnsi="Times New Roman" w:cs="Times New Roman"/>
          <w:sz w:val="24"/>
          <w:szCs w:val="24"/>
          <w:lang w:bidi="ar-SA"/>
        </w:rPr>
        <w:t xml:space="preserve"> Veselības aprūpē saskaņā ar OECD veikto apkopojumu, nelietderīgus tēriņus veido nepilnības klīniskajā praksē (neefektīva un neatbilstoša (zemas kvalitātes) klīniskā aprūpe, negadījumi veselības aprūpē, pakalpojumu dublēšana), nepilnības pakalpojumu apmaksā un sniegšanā (pārāk augsta samaksa par pakalpojumu, neizmantoto resursu, piemēram, medikamentu un citu medicīnisko piederumu izmešana, dārgu materiālu, līdzekļu izmantošana, ja pieejamas lētākas alternatīvas), nepilnības veselības aprūpes pārvaldībā, piemēram, neefektīvi administratīvie izdevumi, trūkumi VA digitalizācijas pārvaldībā. Lai stiprinātu veselības aprūpes ilgtspēju, pārvaldību un efektivitāti tiks turpināti ES fondu ieguldījumi</w:t>
      </w:r>
      <w:r>
        <w:rPr>
          <w:rFonts w:ascii="Times New Roman" w:eastAsia="Yu Mincho" w:hAnsi="Times New Roman" w:cs="Times New Roman"/>
          <w:sz w:val="24"/>
          <w:szCs w:val="24"/>
          <w:lang w:bidi="ar-SA"/>
        </w:rPr>
        <w:t>,</w:t>
      </w:r>
      <w:r w:rsidRPr="0076656D">
        <w:rPr>
          <w:rFonts w:ascii="Times New Roman" w:eastAsia="Yu Mincho" w:hAnsi="Times New Roman" w:cs="Times New Roman"/>
          <w:sz w:val="24"/>
          <w:szCs w:val="24"/>
          <w:lang w:bidi="ar-SA"/>
        </w:rPr>
        <w:t xml:space="preserve"> </w:t>
      </w:r>
      <w:r>
        <w:rPr>
          <w:rFonts w:ascii="Times New Roman" w:eastAsia="Yu Mincho" w:hAnsi="Times New Roman" w:cs="Times New Roman"/>
          <w:sz w:val="24"/>
          <w:szCs w:val="24"/>
          <w:lang w:bidi="ar-SA"/>
        </w:rPr>
        <w:t>veicot</w:t>
      </w:r>
      <w:r w:rsidRPr="0076656D">
        <w:rPr>
          <w:rFonts w:ascii="Times New Roman" w:eastAsia="Yu Mincho" w:hAnsi="Times New Roman" w:cs="Times New Roman"/>
          <w:sz w:val="24"/>
          <w:szCs w:val="24"/>
          <w:lang w:bidi="ar-SA"/>
        </w:rPr>
        <w:t xml:space="preserve"> </w:t>
      </w:r>
      <w:r>
        <w:rPr>
          <w:rFonts w:ascii="Times New Roman" w:eastAsia="Yu Mincho" w:hAnsi="Times New Roman" w:cs="Times New Roman"/>
          <w:sz w:val="24"/>
          <w:szCs w:val="24"/>
          <w:lang w:bidi="ar-SA"/>
        </w:rPr>
        <w:t>p</w:t>
      </w:r>
      <w:r w:rsidRPr="0076656D">
        <w:rPr>
          <w:rFonts w:ascii="Times New Roman" w:eastAsia="Yu Mincho" w:hAnsi="Times New Roman" w:cs="Times New Roman"/>
          <w:sz w:val="24"/>
          <w:szCs w:val="24"/>
          <w:lang w:bidi="ar-SA"/>
        </w:rPr>
        <w:t>ētījum</w:t>
      </w:r>
      <w:r>
        <w:rPr>
          <w:rFonts w:ascii="Times New Roman" w:eastAsia="Yu Mincho" w:hAnsi="Times New Roman" w:cs="Times New Roman"/>
          <w:sz w:val="24"/>
          <w:szCs w:val="24"/>
          <w:lang w:bidi="ar-SA"/>
        </w:rPr>
        <w:t>us</w:t>
      </w:r>
      <w:r w:rsidRPr="0076656D">
        <w:rPr>
          <w:rFonts w:ascii="Times New Roman" w:eastAsia="Yu Mincho" w:hAnsi="Times New Roman" w:cs="Times New Roman"/>
          <w:sz w:val="24"/>
          <w:szCs w:val="24"/>
          <w:lang w:bidi="ar-SA"/>
        </w:rPr>
        <w:t xml:space="preserve"> veselības aprūpes kvalitātes novērtēšanai un uzlabošanai</w:t>
      </w:r>
      <w:r>
        <w:rPr>
          <w:rFonts w:ascii="Times New Roman" w:eastAsia="Yu Mincho" w:hAnsi="Times New Roman" w:cs="Times New Roman"/>
          <w:sz w:val="24"/>
          <w:szCs w:val="24"/>
          <w:lang w:bidi="ar-SA"/>
        </w:rPr>
        <w:t xml:space="preserve">, tāpat tiks turpināts darbs pie </w:t>
      </w:r>
      <w:r w:rsidRPr="0076656D">
        <w:rPr>
          <w:rFonts w:ascii="Times New Roman" w:eastAsia="Yu Mincho" w:hAnsi="Times New Roman" w:cs="Times New Roman"/>
          <w:sz w:val="24"/>
          <w:szCs w:val="24"/>
          <w:lang w:bidi="ar-SA"/>
        </w:rPr>
        <w:t>klīnisko algoritmu, klīnisko pacientu ceļu (kas soli pa solim izklāsta ārstēšanas procesu no pacienta skatu punkta, demonstrējot skaidru un saprotamu plānu) ieviešana</w:t>
      </w:r>
      <w:r>
        <w:rPr>
          <w:rFonts w:ascii="Times New Roman" w:eastAsia="Yu Mincho" w:hAnsi="Times New Roman" w:cs="Times New Roman"/>
          <w:sz w:val="24"/>
          <w:szCs w:val="24"/>
          <w:lang w:bidi="ar-SA"/>
        </w:rPr>
        <w:t>s</w:t>
      </w:r>
      <w:r w:rsidRPr="0076656D">
        <w:rPr>
          <w:rFonts w:ascii="Times New Roman" w:eastAsia="Yu Mincho" w:hAnsi="Times New Roman" w:cs="Times New Roman"/>
          <w:sz w:val="24"/>
          <w:szCs w:val="24"/>
          <w:lang w:bidi="ar-SA"/>
        </w:rPr>
        <w:t xml:space="preserve"> visās veselības aprūpes jomās, prioritāri tajās, kam ir būtiska ietekme uz priekšlaicīgu mirstību, priekšlaicīgu darbspēju zaudējumu</w:t>
      </w:r>
      <w:r>
        <w:rPr>
          <w:rFonts w:ascii="Times New Roman" w:eastAsia="Yu Mincho" w:hAnsi="Times New Roman" w:cs="Times New Roman"/>
          <w:sz w:val="24"/>
          <w:szCs w:val="24"/>
          <w:lang w:bidi="ar-SA"/>
        </w:rPr>
        <w:t xml:space="preserve">. Paredzēti pasākumi </w:t>
      </w:r>
      <w:r w:rsidRPr="0076656D">
        <w:rPr>
          <w:rFonts w:ascii="Times New Roman" w:eastAsia="Yu Mincho" w:hAnsi="Times New Roman" w:cs="Times New Roman"/>
          <w:sz w:val="24"/>
          <w:szCs w:val="24"/>
          <w:lang w:bidi="ar-SA"/>
        </w:rPr>
        <w:t>cilvēkresursu kapacitātes stiprināšanai kvalitātes nodrošināšanas sistēmas ietvaros un pacientu apmierinātības ar veselības aprūpi novērtēšana</w:t>
      </w:r>
      <w:r>
        <w:rPr>
          <w:rFonts w:ascii="Times New Roman" w:eastAsia="Yu Mincho" w:hAnsi="Times New Roman" w:cs="Times New Roman"/>
          <w:sz w:val="24"/>
          <w:szCs w:val="24"/>
          <w:lang w:bidi="ar-SA"/>
        </w:rPr>
        <w:t>.</w:t>
      </w:r>
    </w:p>
    <w:p w14:paraId="32FDBAB2" w14:textId="77777777" w:rsidR="008875A3" w:rsidRDefault="008875A3" w:rsidP="004A357B">
      <w:pPr>
        <w:pStyle w:val="ListParagraph"/>
        <w:numPr>
          <w:ilvl w:val="0"/>
          <w:numId w:val="38"/>
        </w:numPr>
        <w:spacing w:after="0" w:line="240" w:lineRule="auto"/>
        <w:ind w:left="567" w:hanging="567"/>
        <w:mirrorIndents/>
        <w:jc w:val="both"/>
        <w:rPr>
          <w:rFonts w:ascii="Times New Roman" w:eastAsia="Times New Roman" w:hAnsi="Times New Roman" w:cs="Times New Roman"/>
          <w:iCs/>
          <w:noProof/>
          <w:sz w:val="24"/>
          <w:szCs w:val="24"/>
          <w:lang w:eastAsia="en-US" w:bidi="ar-SA"/>
        </w:rPr>
      </w:pPr>
      <w:r>
        <w:rPr>
          <w:rFonts w:ascii="Times New Roman" w:eastAsia="Times New Roman" w:hAnsi="Times New Roman" w:cs="Times New Roman"/>
          <w:iCs/>
          <w:noProof/>
          <w:sz w:val="24"/>
          <w:szCs w:val="24"/>
          <w:lang w:eastAsia="en-US" w:bidi="ar-SA"/>
        </w:rPr>
        <w:t>Lai īstenotu Sabiedrības veselības pamatnostādnēs noteiktos rīcības virzienus, i</w:t>
      </w:r>
      <w:r w:rsidRPr="0076656D">
        <w:rPr>
          <w:rFonts w:ascii="Times New Roman" w:eastAsia="Times New Roman" w:hAnsi="Times New Roman" w:cs="Times New Roman"/>
          <w:iCs/>
          <w:noProof/>
          <w:sz w:val="24"/>
          <w:szCs w:val="24"/>
          <w:lang w:eastAsia="en-US" w:bidi="ar-SA"/>
        </w:rPr>
        <w:t>zvērtējot prioritātes, investīciju ieguldījumu termiņus un nosacījumus, sabalansēti tiek plānotas gan E</w:t>
      </w:r>
      <w:r>
        <w:rPr>
          <w:rFonts w:ascii="Times New Roman" w:eastAsia="Times New Roman" w:hAnsi="Times New Roman" w:cs="Times New Roman"/>
          <w:iCs/>
          <w:noProof/>
          <w:sz w:val="24"/>
          <w:szCs w:val="24"/>
          <w:lang w:eastAsia="en-US" w:bidi="ar-SA"/>
        </w:rPr>
        <w:t xml:space="preserve">S fondu </w:t>
      </w:r>
      <w:r w:rsidRPr="0076656D">
        <w:rPr>
          <w:rFonts w:ascii="Times New Roman" w:eastAsia="Times New Roman" w:hAnsi="Times New Roman" w:cs="Times New Roman"/>
          <w:iCs/>
          <w:noProof/>
          <w:sz w:val="24"/>
          <w:szCs w:val="24"/>
          <w:lang w:eastAsia="en-US" w:bidi="ar-SA"/>
        </w:rPr>
        <w:t xml:space="preserve">2014.-2020.gada plānošanas perioda papildus investīcijas, </w:t>
      </w:r>
      <w:r>
        <w:rPr>
          <w:rFonts w:ascii="Times New Roman" w:eastAsia="Times New Roman" w:hAnsi="Times New Roman" w:cs="Times New Roman"/>
          <w:iCs/>
          <w:noProof/>
          <w:sz w:val="24"/>
          <w:szCs w:val="24"/>
          <w:lang w:eastAsia="en-US" w:bidi="ar-SA"/>
        </w:rPr>
        <w:t>ANM</w:t>
      </w:r>
      <w:r w:rsidRPr="0076656D">
        <w:rPr>
          <w:rFonts w:ascii="Times New Roman" w:eastAsia="Times New Roman" w:hAnsi="Times New Roman" w:cs="Times New Roman"/>
          <w:iCs/>
          <w:noProof/>
          <w:sz w:val="24"/>
          <w:szCs w:val="24"/>
          <w:lang w:eastAsia="en-US" w:bidi="ar-SA"/>
        </w:rPr>
        <w:t xml:space="preserve"> plāna</w:t>
      </w:r>
      <w:r>
        <w:rPr>
          <w:rFonts w:ascii="Times New Roman" w:eastAsia="Times New Roman" w:hAnsi="Times New Roman" w:cs="Times New Roman"/>
          <w:iCs/>
          <w:noProof/>
          <w:sz w:val="24"/>
          <w:szCs w:val="24"/>
          <w:lang w:eastAsia="en-US" w:bidi="ar-SA"/>
        </w:rPr>
        <w:t xml:space="preserve"> reformas un</w:t>
      </w:r>
      <w:r w:rsidRPr="0076656D">
        <w:rPr>
          <w:rFonts w:ascii="Times New Roman" w:eastAsia="Times New Roman" w:hAnsi="Times New Roman" w:cs="Times New Roman"/>
          <w:iCs/>
          <w:noProof/>
          <w:sz w:val="24"/>
          <w:szCs w:val="24"/>
          <w:lang w:eastAsia="en-US" w:bidi="ar-SA"/>
        </w:rPr>
        <w:t xml:space="preserve"> investīcijas, kā arī no valsts budžeta piešķirtās investīcijas</w:t>
      </w:r>
      <w:r>
        <w:rPr>
          <w:rFonts w:ascii="Times New Roman" w:eastAsia="Times New Roman" w:hAnsi="Times New Roman" w:cs="Times New Roman"/>
          <w:iCs/>
          <w:noProof/>
          <w:sz w:val="24"/>
          <w:szCs w:val="24"/>
          <w:lang w:eastAsia="en-US" w:bidi="ar-SA"/>
        </w:rPr>
        <w:t xml:space="preserve"> </w:t>
      </w:r>
      <w:r w:rsidRPr="001C5E61">
        <w:rPr>
          <w:rFonts w:ascii="Times New Roman" w:eastAsia="Times New Roman" w:hAnsi="Times New Roman" w:cs="Times New Roman"/>
          <w:iCs/>
          <w:noProof/>
          <w:sz w:val="24"/>
          <w:szCs w:val="24"/>
          <w:lang w:eastAsia="en-US" w:bidi="ar-SA"/>
        </w:rPr>
        <w:t>un prioritārās du 2021.-2027.gada plānošanas perioda ieguldījumu investīcijas.</w:t>
      </w:r>
      <w:r w:rsidRPr="0076656D">
        <w:rPr>
          <w:rFonts w:ascii="Times New Roman" w:eastAsia="Times New Roman" w:hAnsi="Times New Roman" w:cs="Times New Roman"/>
          <w:iCs/>
          <w:noProof/>
          <w:sz w:val="24"/>
          <w:szCs w:val="24"/>
          <w:lang w:eastAsia="en-US" w:bidi="ar-SA"/>
        </w:rPr>
        <w:t xml:space="preserve"> Investīcijas</w:t>
      </w:r>
      <w:r w:rsidRPr="001C5E61">
        <w:rPr>
          <w:rFonts w:ascii="Times New Roman" w:eastAsia="Times New Roman" w:hAnsi="Times New Roman" w:cs="Times New Roman"/>
          <w:iCs/>
          <w:noProof/>
          <w:sz w:val="24"/>
          <w:szCs w:val="24"/>
          <w:lang w:eastAsia="en-US" w:bidi="ar-SA"/>
        </w:rPr>
        <w:t xml:space="preserve"> kompleksi</w:t>
      </w:r>
      <w:r w:rsidRPr="0076656D">
        <w:rPr>
          <w:rFonts w:ascii="Times New Roman" w:eastAsia="Times New Roman" w:hAnsi="Times New Roman" w:cs="Times New Roman"/>
          <w:iCs/>
          <w:noProof/>
          <w:sz w:val="24"/>
          <w:szCs w:val="24"/>
          <w:lang w:eastAsia="en-US" w:bidi="ar-SA"/>
        </w:rPr>
        <w:t xml:space="preserve"> </w:t>
      </w:r>
      <w:r w:rsidRPr="001C5E61">
        <w:rPr>
          <w:rFonts w:ascii="Times New Roman" w:eastAsia="Times New Roman" w:hAnsi="Times New Roman" w:cs="Times New Roman"/>
          <w:iCs/>
          <w:noProof/>
          <w:sz w:val="24"/>
          <w:szCs w:val="24"/>
          <w:lang w:eastAsia="en-US" w:bidi="ar-SA"/>
        </w:rPr>
        <w:t>tiek</w:t>
      </w:r>
      <w:r w:rsidRPr="0076656D">
        <w:rPr>
          <w:rFonts w:ascii="Times New Roman" w:eastAsia="Times New Roman" w:hAnsi="Times New Roman" w:cs="Times New Roman"/>
          <w:iCs/>
          <w:noProof/>
          <w:sz w:val="24"/>
          <w:szCs w:val="24"/>
          <w:lang w:eastAsia="en-US" w:bidi="ar-SA"/>
        </w:rPr>
        <w:t xml:space="preserve"> mērķētas sabiedrības veselības uzlabošanai, </w:t>
      </w:r>
      <w:r w:rsidRPr="001C5E61">
        <w:rPr>
          <w:rFonts w:ascii="Times New Roman" w:eastAsia="Times New Roman" w:hAnsi="Times New Roman" w:cs="Times New Roman"/>
          <w:iCs/>
          <w:noProof/>
          <w:sz w:val="24"/>
          <w:szCs w:val="24"/>
          <w:lang w:eastAsia="en-US" w:bidi="ar-SA"/>
        </w:rPr>
        <w:t>VA</w:t>
      </w:r>
      <w:r w:rsidRPr="0076656D">
        <w:rPr>
          <w:rFonts w:ascii="Times New Roman" w:eastAsia="Times New Roman" w:hAnsi="Times New Roman" w:cs="Times New Roman"/>
          <w:iCs/>
          <w:noProof/>
          <w:sz w:val="24"/>
          <w:szCs w:val="24"/>
          <w:lang w:eastAsia="en-US" w:bidi="ar-SA"/>
        </w:rPr>
        <w:t xml:space="preserve"> pakalpojumu pieejamībai un ilgstpējībai – uzlabojot infrastruktūru, ka arī cilvēkresursu nodrošināšanai un to kvalitātes celšanai </w:t>
      </w:r>
      <w:r>
        <w:rPr>
          <w:rFonts w:ascii="Times New Roman" w:eastAsia="Times New Roman" w:hAnsi="Times New Roman" w:cs="Times New Roman"/>
          <w:iCs/>
          <w:noProof/>
          <w:sz w:val="24"/>
          <w:szCs w:val="24"/>
          <w:lang w:eastAsia="en-US" w:bidi="ar-SA"/>
        </w:rPr>
        <w:t>VA</w:t>
      </w:r>
      <w:r w:rsidRPr="0076656D">
        <w:rPr>
          <w:rFonts w:ascii="Times New Roman" w:eastAsia="Times New Roman" w:hAnsi="Times New Roman" w:cs="Times New Roman"/>
          <w:iCs/>
          <w:noProof/>
          <w:sz w:val="24"/>
          <w:szCs w:val="24"/>
          <w:lang w:eastAsia="en-US" w:bidi="ar-SA"/>
        </w:rPr>
        <w:t xml:space="preserve"> nozarē</w:t>
      </w:r>
      <w:r>
        <w:rPr>
          <w:rFonts w:ascii="Times New Roman" w:eastAsia="Times New Roman" w:hAnsi="Times New Roman" w:cs="Times New Roman"/>
          <w:iCs/>
          <w:noProof/>
          <w:sz w:val="24"/>
          <w:szCs w:val="24"/>
          <w:lang w:eastAsia="en-US" w:bidi="ar-SA"/>
        </w:rPr>
        <w:t xml:space="preserve"> atbilstoši Cilvēkresursu attīstības stratēģijai, primārās aprūpes attīstības un s</w:t>
      </w:r>
      <w:r w:rsidRPr="00C33B94">
        <w:rPr>
          <w:rFonts w:ascii="Times New Roman" w:eastAsia="Times New Roman" w:hAnsi="Times New Roman" w:cs="Times New Roman"/>
          <w:iCs/>
          <w:noProof/>
          <w:sz w:val="24"/>
          <w:szCs w:val="24"/>
          <w:lang w:eastAsia="en-US" w:bidi="ar-SA"/>
        </w:rPr>
        <w:t>limnīcu sadarbības teritoriju tīklojuma attīstība</w:t>
      </w:r>
      <w:r>
        <w:rPr>
          <w:rFonts w:ascii="Times New Roman" w:eastAsia="Times New Roman" w:hAnsi="Times New Roman" w:cs="Times New Roman"/>
          <w:iCs/>
          <w:noProof/>
          <w:sz w:val="24"/>
          <w:szCs w:val="24"/>
          <w:lang w:eastAsia="en-US" w:bidi="ar-SA"/>
        </w:rPr>
        <w:t xml:space="preserve">s plānošanas dokumentiem, sekundārās ambulatorās </w:t>
      </w:r>
      <w:r w:rsidRPr="00C33B94">
        <w:rPr>
          <w:rFonts w:ascii="Times New Roman" w:eastAsia="Times New Roman" w:hAnsi="Times New Roman" w:cs="Times New Roman"/>
          <w:iCs/>
          <w:noProof/>
          <w:sz w:val="24"/>
          <w:szCs w:val="24"/>
          <w:lang w:eastAsia="en-US" w:bidi="ar-SA"/>
        </w:rPr>
        <w:t>VA pieejamīb</w:t>
      </w:r>
      <w:r>
        <w:rPr>
          <w:rFonts w:ascii="Times New Roman" w:eastAsia="Times New Roman" w:hAnsi="Times New Roman" w:cs="Times New Roman"/>
          <w:iCs/>
          <w:noProof/>
          <w:sz w:val="24"/>
          <w:szCs w:val="24"/>
          <w:lang w:eastAsia="en-US" w:bidi="ar-SA"/>
        </w:rPr>
        <w:t>as novērtējumam, r</w:t>
      </w:r>
      <w:r w:rsidRPr="00DB7C49">
        <w:rPr>
          <w:rFonts w:ascii="Times New Roman" w:eastAsia="Times New Roman" w:hAnsi="Times New Roman" w:cs="Times New Roman"/>
          <w:iCs/>
          <w:noProof/>
          <w:sz w:val="24"/>
          <w:szCs w:val="24"/>
          <w:lang w:eastAsia="en-US" w:bidi="ar-SA"/>
        </w:rPr>
        <w:t>ekomendācij</w:t>
      </w:r>
      <w:r>
        <w:rPr>
          <w:rFonts w:ascii="Times New Roman" w:eastAsia="Times New Roman" w:hAnsi="Times New Roman" w:cs="Times New Roman"/>
          <w:iCs/>
          <w:noProof/>
          <w:sz w:val="24"/>
          <w:szCs w:val="24"/>
          <w:lang w:eastAsia="en-US" w:bidi="ar-SA"/>
        </w:rPr>
        <w:t>ām</w:t>
      </w:r>
      <w:r w:rsidRPr="00DB7C49">
        <w:rPr>
          <w:rFonts w:ascii="Times New Roman" w:eastAsia="Times New Roman" w:hAnsi="Times New Roman" w:cs="Times New Roman"/>
          <w:iCs/>
          <w:noProof/>
          <w:sz w:val="24"/>
          <w:szCs w:val="24"/>
          <w:lang w:eastAsia="en-US" w:bidi="ar-SA"/>
        </w:rPr>
        <w:t xml:space="preserve"> integrētas un epidemioloģiski drošas veselības aprūpes attīstībai</w:t>
      </w:r>
      <w:r>
        <w:rPr>
          <w:rFonts w:ascii="Times New Roman" w:eastAsia="Times New Roman" w:hAnsi="Times New Roman" w:cs="Times New Roman"/>
          <w:iCs/>
          <w:noProof/>
          <w:sz w:val="24"/>
          <w:szCs w:val="24"/>
          <w:lang w:eastAsia="en-US" w:bidi="ar-SA"/>
        </w:rPr>
        <w:t xml:space="preserve">, </w:t>
      </w:r>
      <w:r w:rsidRPr="00DC2DA3">
        <w:rPr>
          <w:rFonts w:ascii="Times New Roman" w:eastAsia="Times New Roman" w:hAnsi="Times New Roman" w:cs="Times New Roman"/>
          <w:iCs/>
          <w:noProof/>
          <w:sz w:val="24"/>
          <w:szCs w:val="24"/>
          <w:lang w:eastAsia="en-US" w:bidi="ar-SA"/>
        </w:rPr>
        <w:t>neatliekamās medicīniskās palīdzības pakalpojumu Slimnieku hospitalizācijas vietu plān</w:t>
      </w:r>
      <w:r>
        <w:rPr>
          <w:rFonts w:ascii="Times New Roman" w:eastAsia="Times New Roman" w:hAnsi="Times New Roman" w:cs="Times New Roman"/>
          <w:iCs/>
          <w:noProof/>
          <w:sz w:val="24"/>
          <w:szCs w:val="24"/>
          <w:lang w:eastAsia="en-US" w:bidi="ar-SA"/>
        </w:rPr>
        <w:t>am</w:t>
      </w:r>
      <w:r>
        <w:rPr>
          <w:rStyle w:val="FootnoteReference"/>
          <w:rFonts w:ascii="Times New Roman" w:eastAsia="Times New Roman" w:hAnsi="Times New Roman" w:cs="Times New Roman"/>
          <w:iCs/>
          <w:noProof/>
          <w:sz w:val="24"/>
          <w:szCs w:val="24"/>
          <w:lang w:eastAsia="en-US" w:bidi="ar-SA"/>
        </w:rPr>
        <w:footnoteReference w:id="51"/>
      </w:r>
      <w:r>
        <w:rPr>
          <w:rFonts w:ascii="Times New Roman" w:eastAsia="Times New Roman" w:hAnsi="Times New Roman" w:cs="Times New Roman"/>
          <w:iCs/>
          <w:noProof/>
          <w:sz w:val="24"/>
          <w:szCs w:val="24"/>
          <w:lang w:eastAsia="en-US" w:bidi="ar-SA"/>
        </w:rPr>
        <w:t>,</w:t>
      </w:r>
      <w:r w:rsidRPr="00DC2DA3">
        <w:rPr>
          <w:rFonts w:ascii="Times New Roman" w:eastAsia="Times New Roman" w:hAnsi="Times New Roman" w:cs="Times New Roman"/>
          <w:iCs/>
          <w:noProof/>
          <w:sz w:val="24"/>
          <w:szCs w:val="24"/>
          <w:lang w:eastAsia="en-US" w:bidi="ar-SA"/>
        </w:rPr>
        <w:t xml:space="preserve"> </w:t>
      </w:r>
      <w:r w:rsidRPr="006B7FEC">
        <w:rPr>
          <w:rFonts w:ascii="Times New Roman" w:eastAsia="Times New Roman" w:hAnsi="Times New Roman" w:cs="Times New Roman"/>
          <w:iCs/>
          <w:noProof/>
          <w:sz w:val="24"/>
          <w:szCs w:val="24"/>
          <w:lang w:eastAsia="en-US" w:bidi="ar-SA"/>
        </w:rPr>
        <w:t xml:space="preserve">Veselības aprūpes nodrošināšanas </w:t>
      </w:r>
      <w:r w:rsidRPr="0076656D">
        <w:rPr>
          <w:rFonts w:ascii="Times New Roman" w:eastAsia="Times New Roman" w:hAnsi="Times New Roman" w:cs="Times New Roman"/>
          <w:iCs/>
          <w:noProof/>
          <w:sz w:val="24"/>
          <w:szCs w:val="24"/>
          <w:lang w:eastAsia="en-US" w:bidi="ar-SA"/>
        </w:rPr>
        <w:t>infrastruktūras attīstības investīciju stratēģija</w:t>
      </w:r>
      <w:r>
        <w:rPr>
          <w:rFonts w:ascii="Times New Roman" w:eastAsia="Times New Roman" w:hAnsi="Times New Roman" w:cs="Times New Roman"/>
          <w:iCs/>
          <w:noProof/>
          <w:sz w:val="24"/>
          <w:szCs w:val="24"/>
          <w:lang w:eastAsia="en-US" w:bidi="ar-SA"/>
        </w:rPr>
        <w:t>i</w:t>
      </w:r>
      <w:r w:rsidRPr="0076656D">
        <w:rPr>
          <w:rFonts w:ascii="Times New Roman" w:eastAsia="Times New Roman" w:hAnsi="Times New Roman" w:cs="Times New Roman"/>
          <w:iCs/>
          <w:noProof/>
          <w:sz w:val="24"/>
          <w:szCs w:val="24"/>
          <w:lang w:eastAsia="en-US" w:bidi="ar-SA"/>
        </w:rPr>
        <w:t xml:space="preserve"> 2021.-2029.gadam</w:t>
      </w:r>
      <w:r>
        <w:rPr>
          <w:rFonts w:ascii="Times New Roman" w:eastAsia="Times New Roman" w:hAnsi="Times New Roman" w:cs="Times New Roman"/>
          <w:iCs/>
          <w:noProof/>
          <w:sz w:val="24"/>
          <w:szCs w:val="24"/>
          <w:lang w:eastAsia="en-US" w:bidi="ar-SA"/>
        </w:rPr>
        <w:t>, kā arī ņemot vērā periodiskos ārstniecības iestāžu sniegto pakalpojumu izvērtējuma rezultātus.</w:t>
      </w:r>
    </w:p>
    <w:p w14:paraId="4AEFFEBA" w14:textId="77777777" w:rsidR="008875A3" w:rsidRPr="00536A75" w:rsidRDefault="008875A3" w:rsidP="004A357B">
      <w:pPr>
        <w:pStyle w:val="ListParagraph"/>
        <w:numPr>
          <w:ilvl w:val="0"/>
          <w:numId w:val="38"/>
        </w:numPr>
        <w:spacing w:after="0" w:line="240" w:lineRule="auto"/>
        <w:ind w:left="567" w:hanging="567"/>
        <w:mirrorIndents/>
        <w:jc w:val="both"/>
        <w:rPr>
          <w:rFonts w:ascii="Times New Roman" w:eastAsia="Times New Roman" w:hAnsi="Times New Roman" w:cs="Times New Roman"/>
          <w:iCs/>
          <w:noProof/>
          <w:sz w:val="24"/>
          <w:szCs w:val="24"/>
          <w:lang w:eastAsia="en-US" w:bidi="ar-SA"/>
        </w:rPr>
      </w:pPr>
      <w:bookmarkStart w:id="13" w:name="_Hlk94806327"/>
      <w:r w:rsidRPr="00536A75">
        <w:rPr>
          <w:rFonts w:ascii="Times New Roman" w:eastAsia="Times New Roman" w:hAnsi="Times New Roman" w:cs="Times New Roman"/>
          <w:iCs/>
          <w:noProof/>
          <w:sz w:val="24"/>
          <w:szCs w:val="24"/>
          <w:lang w:eastAsia="en-US" w:bidi="ar-SA"/>
        </w:rPr>
        <w:t xml:space="preserve">Slimnieku hospitalizācijas vietu plāns ir pacientu plūsmas organizēšanas dokuments  jeb pacientu kustības algoritms, kas izriet no klīniskajām vadlīnijām un citiem normatīvajiem aktiem un ietver stacionāro ārstniecības iestāžu līmeni, attiecīgi nodrošināmo profilu veidus un skaitu, stacionāro un neatliekamās medicīniskās palīdzības pakalpojumu klāstu. Veicot ieguldījumus cilvēkresursu attīstībā, VA pakalpojumu attīstībā, kvalitātes sistēmas pilnveidošanā un ārstniecības ieztāžu infrastruktūras attīstībā, tiek veidots  efektīvs, racionāls un savstarpēji papildinošu pasākumu kopums, kurš mijiedarbojas uz Slimnieku </w:t>
      </w:r>
      <w:r w:rsidRPr="00536A75">
        <w:rPr>
          <w:rFonts w:ascii="Times New Roman" w:eastAsia="Times New Roman" w:hAnsi="Times New Roman" w:cs="Times New Roman"/>
          <w:iCs/>
          <w:noProof/>
          <w:sz w:val="24"/>
          <w:szCs w:val="24"/>
          <w:lang w:eastAsia="en-US" w:bidi="ar-SA"/>
        </w:rPr>
        <w:lastRenderedPageBreak/>
        <w:t>hospitalizācijas vietu plānu, to pakāpeniski attīstot līdz ar veikto ieguldījumu attīstību. Tādējādi kopumā iedzīvotājiem tiek nodrošināti efektīvāki, kvalitatīvāki un pieejamāki VA pakalpojumi. Vienlaikus ar ieguldījumiem sisitēmiski tiek uzlabotas ārstēšanas organizācijas metodes un uzlabotas ārstu kompetences, periodiski izvērtējot slimnīcu stacionāro pakalpojumu klāsta nodrošināšanu atbilstoši slimnīcas līmenim, uzlabojot valsts budžeta finansējuma pieejamību VA pakalpojumiem.</w:t>
      </w:r>
    </w:p>
    <w:bookmarkEnd w:id="13"/>
    <w:p w14:paraId="740C0B05" w14:textId="77777777" w:rsidR="008875A3" w:rsidRPr="00536A75" w:rsidRDefault="008875A3" w:rsidP="004A357B">
      <w:pPr>
        <w:pStyle w:val="ListParagraph"/>
        <w:numPr>
          <w:ilvl w:val="0"/>
          <w:numId w:val="38"/>
        </w:numPr>
        <w:spacing w:after="0" w:line="240" w:lineRule="auto"/>
        <w:ind w:left="567" w:hanging="567"/>
        <w:mirrorIndents/>
        <w:jc w:val="both"/>
        <w:rPr>
          <w:rFonts w:ascii="Times New Roman" w:hAnsi="Times New Roman" w:cs="Times New Roman"/>
          <w:sz w:val="24"/>
          <w:szCs w:val="24"/>
        </w:rPr>
      </w:pPr>
      <w:r w:rsidRPr="00536A75">
        <w:rPr>
          <w:rFonts w:ascii="Times New Roman" w:eastAsia="Times New Roman" w:hAnsi="Times New Roman" w:cs="Times New Roman"/>
          <w:iCs/>
          <w:noProof/>
          <w:sz w:val="24"/>
          <w:szCs w:val="24"/>
          <w:lang w:eastAsia="en-US" w:bidi="ar-SA"/>
        </w:rPr>
        <w:t xml:space="preserve">Vienlaikus Sabiedrības veselības pamatnostādnes iezīmē arī galvenās prioritātes nākamajiem septiņiem gadiem, gan, lai aizsargātu indivīda veselību, gan arī palīdzētu indivīdam ilgāk dzīvot ar labu veselību. </w:t>
      </w:r>
      <w:r w:rsidRPr="00536A75">
        <w:rPr>
          <w:rFonts w:ascii="Times New Roman" w:eastAsia="Times New Roman" w:hAnsi="Times New Roman" w:cs="Times New Roman"/>
          <w:b/>
          <w:bCs/>
          <w:iCs/>
          <w:noProof/>
          <w:sz w:val="24"/>
          <w:szCs w:val="24"/>
          <w:lang w:eastAsia="en-US" w:bidi="ar-SA"/>
        </w:rPr>
        <w:t>Izvirzītas šādas prioritārās veselības jomas</w:t>
      </w:r>
      <w:r w:rsidRPr="00536A75">
        <w:rPr>
          <w:rFonts w:ascii="Times New Roman" w:eastAsia="Times New Roman" w:hAnsi="Times New Roman" w:cs="Times New Roman"/>
          <w:iCs/>
          <w:noProof/>
          <w:sz w:val="24"/>
          <w:szCs w:val="24"/>
          <w:lang w:eastAsia="en-US" w:bidi="ar-SA"/>
        </w:rPr>
        <w:t xml:space="preserve"> – sirds un asinsvadu slimības, onkoloģija, psihiskā veselība, mātes un bērna veselības (perinatālais un neonatālais periods) aprūpe, retās slimības, paliatīvā aprūpe, medicīniskā rehabilitācija.</w:t>
      </w:r>
      <w:r w:rsidRPr="00930237">
        <w:rPr>
          <w:rFonts w:ascii="Times New Roman" w:hAnsi="Times New Roman" w:cs="Times New Roman"/>
          <w:color w:val="000000"/>
          <w:sz w:val="24"/>
          <w:szCs w:val="24"/>
        </w:rPr>
        <w:t>Neinfekcijas slimības ir galvenais nāves cēlonis arī Latvijā – no visiem nāves cēloņiem 55% ir sirds un asinsvadu slimības (SAS), otrs biežākais nāves cēlonis Latvijā – onkoloģiskās slimības.</w:t>
      </w:r>
      <w:r w:rsidRPr="00930237">
        <w:rPr>
          <w:rFonts w:ascii="Times New Roman" w:hAnsi="Times New Roman" w:cs="Times New Roman"/>
          <w:color w:val="000000"/>
          <w:sz w:val="24"/>
          <w:szCs w:val="24"/>
          <w:vertAlign w:val="superscript"/>
        </w:rPr>
        <w:t>33</w:t>
      </w:r>
      <w:r w:rsidRPr="00930237">
        <w:rPr>
          <w:rFonts w:ascii="Times New Roman" w:hAnsi="Times New Roman" w:cs="Times New Roman"/>
          <w:color w:val="000000"/>
          <w:sz w:val="24"/>
          <w:szCs w:val="24"/>
        </w:rPr>
        <w:t> Būtiska loma neinfekcijas slimību izplatībā ir ar dzīvesveidu saistītiem riska faktoriem, piem</w:t>
      </w:r>
      <w:r>
        <w:rPr>
          <w:rFonts w:ascii="Times New Roman" w:hAnsi="Times New Roman" w:cs="Times New Roman"/>
          <w:color w:val="000000"/>
          <w:sz w:val="24"/>
          <w:szCs w:val="24"/>
        </w:rPr>
        <w:t>.,</w:t>
      </w:r>
      <w:r w:rsidRPr="00930237">
        <w:rPr>
          <w:rFonts w:ascii="Times New Roman" w:hAnsi="Times New Roman" w:cs="Times New Roman"/>
          <w:color w:val="000000"/>
          <w:sz w:val="24"/>
          <w:szCs w:val="24"/>
        </w:rPr>
        <w:t xml:space="preserve"> kā neveselīgam uzturam, mazkustīgam dzīvesveidam, smēķēšanai, alkohola, narkotiku un psihotropo vielu lietošanai, kā arī aizraušanās ar atkarību izraisošajiem procesiem un dažādām modernām tehnoloģijām.</w:t>
      </w:r>
    </w:p>
    <w:p w14:paraId="0D0FBCC6" w14:textId="77777777" w:rsidR="008875A3" w:rsidRDefault="008875A3" w:rsidP="004A357B">
      <w:pPr>
        <w:pStyle w:val="ListParagraph"/>
        <w:numPr>
          <w:ilvl w:val="0"/>
          <w:numId w:val="38"/>
        </w:numPr>
        <w:spacing w:after="0" w:line="240" w:lineRule="auto"/>
        <w:ind w:left="567" w:hanging="567"/>
        <w:mirrorIndents/>
        <w:jc w:val="both"/>
        <w:rPr>
          <w:rFonts w:ascii="Times New Roman" w:hAnsi="Times New Roman" w:cs="Times New Roman"/>
          <w:sz w:val="24"/>
          <w:szCs w:val="24"/>
        </w:rPr>
      </w:pPr>
      <w:r>
        <w:rPr>
          <w:rFonts w:ascii="Times New Roman" w:hAnsi="Times New Roman" w:cs="Times New Roman"/>
          <w:sz w:val="24"/>
          <w:szCs w:val="24"/>
        </w:rPr>
        <w:t xml:space="preserve">Lai risinātu ar prioritārajām veselības jomām saistītos VA pakalpojumu trūkumus un uzlabotu VA pakalpojumu pieejamību, kvalitāti un efektivitāti, visas investīcijas plānots veikt </w:t>
      </w:r>
      <w:r w:rsidRPr="00154EAC">
        <w:rPr>
          <w:rFonts w:ascii="Times New Roman" w:hAnsi="Times New Roman" w:cs="Times New Roman"/>
          <w:sz w:val="24"/>
          <w:szCs w:val="24"/>
        </w:rPr>
        <w:t xml:space="preserve">ievērojot </w:t>
      </w:r>
      <w:r>
        <w:rPr>
          <w:rFonts w:ascii="Times New Roman" w:hAnsi="Times New Roman" w:cs="Times New Roman"/>
          <w:sz w:val="24"/>
          <w:szCs w:val="24"/>
        </w:rPr>
        <w:t xml:space="preserve">aktuālos VA </w:t>
      </w:r>
      <w:r w:rsidRPr="00154EAC">
        <w:rPr>
          <w:rFonts w:ascii="Times New Roman" w:hAnsi="Times New Roman" w:cs="Times New Roman"/>
          <w:sz w:val="24"/>
          <w:szCs w:val="24"/>
        </w:rPr>
        <w:t>rīcībpolitikas</w:t>
      </w:r>
      <w:r>
        <w:rPr>
          <w:rFonts w:ascii="Times New Roman" w:hAnsi="Times New Roman" w:cs="Times New Roman"/>
          <w:sz w:val="24"/>
          <w:szCs w:val="24"/>
        </w:rPr>
        <w:t xml:space="preserve"> plānošanas dokumentos noteiktos</w:t>
      </w:r>
      <w:r w:rsidRPr="00154EAC">
        <w:rPr>
          <w:rFonts w:ascii="Times New Roman" w:hAnsi="Times New Roman" w:cs="Times New Roman"/>
          <w:sz w:val="24"/>
          <w:szCs w:val="24"/>
        </w:rPr>
        <w:t xml:space="preserve"> mērķus un </w:t>
      </w:r>
      <w:r>
        <w:rPr>
          <w:rFonts w:ascii="Times New Roman" w:hAnsi="Times New Roman" w:cs="Times New Roman"/>
          <w:sz w:val="24"/>
          <w:szCs w:val="24"/>
        </w:rPr>
        <w:t xml:space="preserve">izvirzītās </w:t>
      </w:r>
      <w:r w:rsidRPr="00154EAC">
        <w:rPr>
          <w:rFonts w:ascii="Times New Roman" w:hAnsi="Times New Roman" w:cs="Times New Roman"/>
          <w:sz w:val="24"/>
          <w:szCs w:val="24"/>
        </w:rPr>
        <w:t>prioritātes</w:t>
      </w:r>
      <w:r>
        <w:rPr>
          <w:rFonts w:ascii="Times New Roman" w:hAnsi="Times New Roman" w:cs="Times New Roman"/>
          <w:sz w:val="24"/>
          <w:szCs w:val="24"/>
        </w:rPr>
        <w:t xml:space="preserve">. Attiecīgi tiek plānots aktualizēt rīcībpolitiku onkoloģijas, psihiskās veselības, hronisko pacientu, t.sk. paliatīvās aprūpes jomā (iekļaujot Hospisa attīstību), savukārt pārējās prioritārās jomas tiks attīstītas kompleksi īstenojot Sabiedrības veselības pamatnostādnēs noteiktos uzdevumus.   </w:t>
      </w:r>
    </w:p>
    <w:p w14:paraId="2FC9B872" w14:textId="77777777" w:rsidR="008875A3" w:rsidRPr="00930237" w:rsidRDefault="008875A3" w:rsidP="004A357B">
      <w:pPr>
        <w:pStyle w:val="ListParagraph"/>
        <w:numPr>
          <w:ilvl w:val="0"/>
          <w:numId w:val="38"/>
        </w:numPr>
        <w:spacing w:after="0" w:line="240" w:lineRule="auto"/>
        <w:ind w:left="567" w:hanging="567"/>
        <w:mirrorIndents/>
        <w:jc w:val="both"/>
        <w:rPr>
          <w:rFonts w:ascii="Times New Roman" w:hAnsi="Times New Roman" w:cs="Times New Roman"/>
          <w:sz w:val="24"/>
          <w:szCs w:val="24"/>
        </w:rPr>
      </w:pPr>
      <w:r>
        <w:rPr>
          <w:rFonts w:ascii="Times New Roman" w:hAnsi="Times New Roman" w:cs="Times New Roman"/>
          <w:sz w:val="24"/>
          <w:szCs w:val="24"/>
        </w:rPr>
        <w:t xml:space="preserve">Lai nodrošinātu VA izvirzīto stratēģisko attīstību, ieguldījumi veicami  atbilstoši konkrētās prioritātes rīcībpolitikai vienlaikus nodrošinot integrētu prioritātes attīstību, proti, nodrošinot gan VA kvalitātes attīstību, gan cilvēkresursu pieejamības nodrošināšanu un kvalifikācijas paaugstināšanu, gan infrastruktūras pieejamību, gan digitālo risinājumu attīstību, un svarīgi iedzīvotāju līdzestību savā veselības uzturēšanā, to visu sabalansējot ar valsts budžeta finansējumu prioritātes pakalpojuma apmaksai. </w:t>
      </w:r>
    </w:p>
    <w:p w14:paraId="68B5AFF3" w14:textId="77777777" w:rsidR="008875A3" w:rsidRPr="00536A75" w:rsidRDefault="008875A3" w:rsidP="004A357B">
      <w:pPr>
        <w:pStyle w:val="ListParagraph"/>
        <w:numPr>
          <w:ilvl w:val="0"/>
          <w:numId w:val="38"/>
        </w:numPr>
        <w:spacing w:after="0" w:line="240" w:lineRule="auto"/>
        <w:ind w:left="567" w:hanging="567"/>
        <w:mirrorIndents/>
        <w:jc w:val="both"/>
        <w:rPr>
          <w:rFonts w:ascii="Times New Roman" w:eastAsia="Calibri" w:hAnsi="Times New Roman" w:cs="Times New Roman"/>
          <w:sz w:val="24"/>
          <w:szCs w:val="24"/>
        </w:rPr>
      </w:pPr>
      <w:r w:rsidRPr="00536A75">
        <w:rPr>
          <w:rFonts w:ascii="Times New Roman" w:eastAsia="Calibri" w:hAnsi="Times New Roman" w:cs="Times New Roman"/>
          <w:sz w:val="24"/>
          <w:szCs w:val="24"/>
        </w:rPr>
        <w:t>Līdztekus nodarbinātības veicināšanai un mērķētam atbalstam sociālajai iekļaušanai un dažādu sociālo grupu integrācijai darba tirgū, nepieciešams nodrošināt visiem vienlīdzīgu piekļuvi tiesai. Tiesu pieejamība, tās efektivitāte un korupcijas izplatības mazināšana, t.sk valsts un starptautiskajā līmenī, stiprina iedzīvotāju un starptautiskas sabiedrības uzticēšanos Latvijas tiesībaizsardzības sistēmai, kā arī īsteno ANO Ilgtspējīgas attīstības mērķi Nr. 16.3.</w:t>
      </w:r>
    </w:p>
    <w:p w14:paraId="1D2BE282" w14:textId="77777777" w:rsidR="008875A3" w:rsidRPr="00930237" w:rsidRDefault="008875A3" w:rsidP="004A357B">
      <w:pPr>
        <w:pStyle w:val="Default"/>
        <w:numPr>
          <w:ilvl w:val="0"/>
          <w:numId w:val="38"/>
        </w:numPr>
        <w:spacing w:after="0" w:line="240" w:lineRule="auto"/>
        <w:ind w:left="567" w:hanging="567"/>
        <w:mirrorIndents/>
        <w:jc w:val="both"/>
        <w:rPr>
          <w:rFonts w:eastAsia="Calibri"/>
        </w:rPr>
      </w:pPr>
      <w:r w:rsidRPr="00930237">
        <w:t xml:space="preserve">Latvijā </w:t>
      </w:r>
      <w:r w:rsidRPr="00A763E0">
        <w:rPr>
          <w:b/>
          <w:bCs/>
        </w:rPr>
        <w:t>sociālo partneru</w:t>
      </w:r>
      <w:r w:rsidRPr="00930237">
        <w:t xml:space="preserve"> iesaiste reformu un politiku veidošanā ir </w:t>
      </w:r>
      <w:r>
        <w:t>labi</w:t>
      </w:r>
      <w:r w:rsidRPr="00930237">
        <w:t xml:space="preserve"> nostādīta, tomēr</w:t>
      </w:r>
      <w:r>
        <w:t xml:space="preserve"> nepieciešams stiprināt patiesu dialogu komunikācijā ar sociālajiem partneriem, kā arī vēl jāspēcina </w:t>
      </w:r>
      <w:r w:rsidRPr="0063407C">
        <w:rPr>
          <w:b/>
          <w:bCs/>
        </w:rPr>
        <w:t>pilsoniskais dialogs</w:t>
      </w:r>
      <w:r>
        <w:rPr>
          <w:b/>
          <w:bCs/>
        </w:rPr>
        <w:t xml:space="preserve"> un sabiedrības līdzdalība</w:t>
      </w:r>
      <w:r>
        <w:t>. Šobrīd s</w:t>
      </w:r>
      <w:r w:rsidRPr="006434E0">
        <w:t>ociālo partneru un pilsoniskā dialoga īstenotāju ierobežotā kapacitāte</w:t>
      </w:r>
      <w:r>
        <w:t xml:space="preserve"> </w:t>
      </w:r>
      <w:r w:rsidRPr="00930237">
        <w:t xml:space="preserve">neļauj jēgpilni un savlaicīgi nodrošināt nepieciešamo iesaisti. Vienlaikus, lai veicinātu </w:t>
      </w:r>
      <w:r w:rsidRPr="00930237">
        <w:rPr>
          <w:b/>
        </w:rPr>
        <w:t>pilsonisko līdzdalību</w:t>
      </w:r>
      <w:r w:rsidRPr="00930237">
        <w:t xml:space="preserve">, jārisina jautājumi, kas skar pašu sabiedrību, </w:t>
      </w:r>
      <w:r>
        <w:t xml:space="preserve">piemēram, </w:t>
      </w:r>
      <w:r w:rsidRPr="00930237">
        <w:t xml:space="preserve">Latvijas iedzīvotāji ir mazaktīvi pilsoniskajā līdzdalībā un </w:t>
      </w:r>
      <w:r>
        <w:t>sociālais</w:t>
      </w:r>
      <w:r w:rsidRPr="00930237">
        <w:t xml:space="preserve"> dialogs ir vāji attīstīts</w:t>
      </w:r>
      <w:r>
        <w:t>, kā arī p</w:t>
      </w:r>
      <w:r w:rsidRPr="00930237">
        <w:t>ilsoniskās līdzdalības rādītājs Latvijā zems.</w:t>
      </w:r>
      <w:r w:rsidRPr="00930237">
        <w:rPr>
          <w:rStyle w:val="FootnoteReference"/>
        </w:rPr>
        <w:footnoteReference w:id="52"/>
      </w:r>
      <w:r w:rsidRPr="00930237">
        <w:t xml:space="preserve"> Būtisks šķērslis trešo valstu pilsoņu līdzdalībai aktīvai sabiedriskajai darbībai pastāvīgo iedzīvotāju veidotās organizācijās un aktivitātēs ir nepietiekamas latviešu valodas zināšanas, kas primāri negatīvi ietekmē informācijas pieejamību par līdzdalības iespējām</w:t>
      </w:r>
      <w:r w:rsidRPr="00930237">
        <w:rPr>
          <w:rStyle w:val="FootnoteReference"/>
        </w:rPr>
        <w:footnoteReference w:id="53"/>
      </w:r>
      <w:r w:rsidRPr="00930237">
        <w:t xml:space="preserve">. </w:t>
      </w:r>
    </w:p>
    <w:p w14:paraId="379D57EA" w14:textId="77777777" w:rsidR="008875A3" w:rsidRPr="00930237" w:rsidRDefault="008875A3" w:rsidP="004A357B">
      <w:pPr>
        <w:pStyle w:val="Default"/>
        <w:numPr>
          <w:ilvl w:val="0"/>
          <w:numId w:val="38"/>
        </w:numPr>
        <w:spacing w:after="0" w:line="240" w:lineRule="auto"/>
        <w:ind w:left="567" w:hanging="567"/>
        <w:mirrorIndents/>
        <w:jc w:val="both"/>
        <w:rPr>
          <w:rFonts w:eastAsia="Calibri"/>
        </w:rPr>
      </w:pPr>
      <w:r w:rsidRPr="007323C7">
        <w:lastRenderedPageBreak/>
        <w:t>Sociālo iekļaušanu un saliedētu sabiedrību stiprina iesaiste kultūras aktivitātēs.</w:t>
      </w:r>
      <w:r w:rsidRPr="008778FD">
        <w:rPr>
          <w:b/>
        </w:rPr>
        <w:t xml:space="preserve"> </w:t>
      </w:r>
      <w:r w:rsidRPr="00930237">
        <w:rPr>
          <w:b/>
        </w:rPr>
        <w:t>Kultūras patēriņa</w:t>
      </w:r>
      <w:r w:rsidRPr="00930237">
        <w:t xml:space="preserve"> un līdzdalības ietekmes pētījuma</w:t>
      </w:r>
      <w:r w:rsidRPr="00930237">
        <w:rPr>
          <w:rStyle w:val="FootnoteReference"/>
        </w:rPr>
        <w:footnoteReference w:id="54"/>
      </w:r>
      <w:r w:rsidRPr="00930237">
        <w:t xml:space="preserve"> ietvaros secināts, ka kultūras patēriņā mazaktīvi biežāk ir 55</w:t>
      </w:r>
      <w:r>
        <w:t>–</w:t>
      </w:r>
      <w:r w:rsidRPr="00930237">
        <w:t xml:space="preserve">74 gadīgie, ar zemiem ienākumiem, laukos dzīvojošie, cittautieši un tie, kas dzīvo vieni, kam ir arī plašāka sociālā nozīme – noteiktas iedzīvotāju sociāli demogrāfiskās grupas kultūras pieejamībā tiek arvien vairāk marginalizētas, to kultūras patēriņam arvien samazinoties un/vai aizstājoties ar viegli pieejamiem izklaides produktiem. </w:t>
      </w:r>
    </w:p>
    <w:p w14:paraId="2A4278D0" w14:textId="77777777" w:rsidR="008875A3" w:rsidRPr="00930237" w:rsidRDefault="008875A3" w:rsidP="004A357B">
      <w:pPr>
        <w:pStyle w:val="Default"/>
        <w:numPr>
          <w:ilvl w:val="0"/>
          <w:numId w:val="38"/>
        </w:numPr>
        <w:spacing w:after="0" w:line="240" w:lineRule="auto"/>
        <w:ind w:left="567" w:hanging="567"/>
        <w:mirrorIndents/>
        <w:jc w:val="both"/>
        <w:rPr>
          <w:rFonts w:eastAsia="Calibri"/>
        </w:rPr>
      </w:pPr>
      <w:r w:rsidRPr="00930237">
        <w:rPr>
          <w:rFonts w:eastAsia="Calibri"/>
        </w:rPr>
        <w:t xml:space="preserve">Pieejamie dati norāda, ka </w:t>
      </w:r>
      <w:r>
        <w:rPr>
          <w:rFonts w:eastAsia="Calibri"/>
        </w:rPr>
        <w:t>COVID</w:t>
      </w:r>
      <w:r w:rsidRPr="00930237">
        <w:rPr>
          <w:rFonts w:eastAsia="Calibri"/>
        </w:rPr>
        <w:t>-19 pandēmijas rezultātā noteikto ceļojuma ierobežojumu rezultātā nopietni ietekmēti reģioni, kur kultūras un tūrisma nozares sniedz nozīmīgu ieguldījumu reģionālajā ekonomikā. Būtiski saglabāt un attīstīt Latvijas kultūras kapitālu un veicināt piederības izjūtu Latvijas kultūras telpai, attīstot sabiedrības radošumā balstītu konkurētspējīgu nacionālo identitāti un veidojot Latvijā kvalitatīvu kultūrvidi, t</w:t>
      </w:r>
      <w:r>
        <w:rPr>
          <w:rFonts w:eastAsia="Calibri"/>
        </w:rPr>
        <w:t>.</w:t>
      </w:r>
      <w:r w:rsidRPr="00930237">
        <w:rPr>
          <w:rFonts w:eastAsia="Calibri"/>
        </w:rPr>
        <w:t>sk</w:t>
      </w:r>
      <w:r>
        <w:rPr>
          <w:rFonts w:eastAsia="Calibri"/>
        </w:rPr>
        <w:t>.</w:t>
      </w:r>
      <w:r w:rsidRPr="00930237">
        <w:rPr>
          <w:rFonts w:eastAsia="Calibri"/>
        </w:rPr>
        <w:t xml:space="preserve"> kultūras mantojuma potenciāla izmantošana radošā tūrisma attīstīšanai.</w:t>
      </w:r>
    </w:p>
    <w:p w14:paraId="53217E01" w14:textId="160B81D4" w:rsidR="008875A3" w:rsidRPr="00930237" w:rsidRDefault="008875A3" w:rsidP="004A357B">
      <w:pPr>
        <w:pStyle w:val="Default"/>
        <w:numPr>
          <w:ilvl w:val="0"/>
          <w:numId w:val="38"/>
        </w:numPr>
        <w:spacing w:after="0" w:line="240" w:lineRule="auto"/>
        <w:ind w:left="567" w:hanging="567"/>
        <w:mirrorIndents/>
        <w:jc w:val="both"/>
        <w:rPr>
          <w:rFonts w:eastAsia="Calibri"/>
        </w:rPr>
      </w:pPr>
      <w:r w:rsidRPr="00930237">
        <w:t xml:space="preserve">Lai risinātu augstāk minētos izaicinājumus investīcijas plānotas 4.1.1., 4.1.2., </w:t>
      </w:r>
      <w:r>
        <w:t xml:space="preserve">4.2.3., </w:t>
      </w:r>
      <w:r w:rsidRPr="00930237">
        <w:t xml:space="preserve">4.2.4., </w:t>
      </w:r>
      <w:r w:rsidR="002338A2" w:rsidRPr="00930237">
        <w:t xml:space="preserve">4.3.1., 4.3.3., </w:t>
      </w:r>
      <w:r w:rsidRPr="00930237">
        <w:t>4.3.2., 4.3.4., 4.3.5. un 4.3.6.SAM investīciju prioritātēs paredzot ERAF un ESF+ investīcijas.</w:t>
      </w:r>
    </w:p>
    <w:p w14:paraId="46EBE047" w14:textId="02EC5F14" w:rsidR="008875A3" w:rsidRPr="00930237" w:rsidRDefault="008875A3" w:rsidP="004A357B">
      <w:pPr>
        <w:pStyle w:val="ListParagraph"/>
        <w:numPr>
          <w:ilvl w:val="0"/>
          <w:numId w:val="38"/>
        </w:numPr>
        <w:spacing w:after="0" w:line="240" w:lineRule="auto"/>
        <w:ind w:left="567" w:hanging="567"/>
        <w:mirrorIndents/>
        <w:jc w:val="both"/>
        <w:rPr>
          <w:rFonts w:ascii="Times New Roman" w:hAnsi="Times New Roman" w:cs="Times New Roman"/>
          <w:sz w:val="24"/>
          <w:szCs w:val="24"/>
        </w:rPr>
      </w:pPr>
      <w:r w:rsidRPr="00930237">
        <w:rPr>
          <w:rFonts w:ascii="Times New Roman" w:hAnsi="Times New Roman" w:cs="Times New Roman"/>
          <w:bCs/>
          <w:noProof/>
          <w:sz w:val="24"/>
          <w:szCs w:val="24"/>
        </w:rPr>
        <w:t>Plānotos ieguldījumus pamato Sociālās aizsardzības un darba tirgus politikas pamatnostādnēs 2021.–2027.gadam</w:t>
      </w:r>
      <w:r w:rsidR="00DA0F22">
        <w:rPr>
          <w:rFonts w:ascii="Times New Roman" w:hAnsi="Times New Roman" w:cs="Times New Roman"/>
          <w:bCs/>
          <w:noProof/>
          <w:sz w:val="24"/>
          <w:szCs w:val="24"/>
        </w:rPr>
        <w:t>,</w:t>
      </w:r>
      <w:r w:rsidRPr="00930237">
        <w:rPr>
          <w:rFonts w:ascii="Times New Roman" w:hAnsi="Times New Roman" w:cs="Times New Roman"/>
          <w:bCs/>
          <w:noProof/>
          <w:sz w:val="24"/>
          <w:szCs w:val="24"/>
        </w:rPr>
        <w:t xml:space="preserve"> Bērnu, jaunatnes un ģimenes attīstības pamatnostādnēs 202</w:t>
      </w:r>
      <w:r w:rsidR="00E26D6E">
        <w:rPr>
          <w:rFonts w:ascii="Times New Roman" w:hAnsi="Times New Roman" w:cs="Times New Roman"/>
          <w:bCs/>
          <w:noProof/>
          <w:sz w:val="24"/>
          <w:szCs w:val="24"/>
        </w:rPr>
        <w:t>2</w:t>
      </w:r>
      <w:r w:rsidRPr="00930237">
        <w:rPr>
          <w:rFonts w:ascii="Times New Roman" w:hAnsi="Times New Roman" w:cs="Times New Roman"/>
          <w:bCs/>
          <w:noProof/>
          <w:sz w:val="24"/>
          <w:szCs w:val="24"/>
        </w:rPr>
        <w:t xml:space="preserve">.–2027.gadam, </w:t>
      </w:r>
      <w:r w:rsidRPr="00930237">
        <w:rPr>
          <w:rFonts w:ascii="Times New Roman" w:hAnsi="Times New Roman" w:cs="Times New Roman"/>
          <w:bCs/>
          <w:color w:val="000000"/>
          <w:sz w:val="24"/>
          <w:szCs w:val="24"/>
        </w:rPr>
        <w:t xml:space="preserve">Sabiedrības veselības pamatnostādnēs 2021.–2027.gadam un </w:t>
      </w:r>
      <w:r w:rsidRPr="00930237">
        <w:rPr>
          <w:rFonts w:ascii="Times New Roman" w:hAnsi="Times New Roman" w:cs="Times New Roman"/>
          <w:sz w:val="24"/>
          <w:szCs w:val="24"/>
        </w:rPr>
        <w:t xml:space="preserve">Resocializācijas </w:t>
      </w:r>
      <w:r>
        <w:rPr>
          <w:rFonts w:ascii="Times New Roman" w:hAnsi="Times New Roman" w:cs="Times New Roman"/>
          <w:sz w:val="24"/>
          <w:szCs w:val="24"/>
        </w:rPr>
        <w:t xml:space="preserve">politikas </w:t>
      </w:r>
      <w:r w:rsidRPr="00930237">
        <w:rPr>
          <w:rFonts w:ascii="Times New Roman" w:hAnsi="Times New Roman" w:cs="Times New Roman"/>
          <w:sz w:val="24"/>
          <w:szCs w:val="24"/>
        </w:rPr>
        <w:t>pamatnostādnēs 202</w:t>
      </w:r>
      <w:r w:rsidR="00DA0F22">
        <w:rPr>
          <w:rFonts w:ascii="Times New Roman" w:hAnsi="Times New Roman" w:cs="Times New Roman"/>
          <w:sz w:val="24"/>
          <w:szCs w:val="24"/>
        </w:rPr>
        <w:t>2</w:t>
      </w:r>
      <w:r w:rsidRPr="00930237">
        <w:rPr>
          <w:rFonts w:ascii="Times New Roman" w:hAnsi="Times New Roman" w:cs="Times New Roman"/>
          <w:sz w:val="24"/>
          <w:szCs w:val="24"/>
        </w:rPr>
        <w:t>.–2027.gadam un attiecīgo pamatnostādņu īstenošanas plānā</w:t>
      </w:r>
      <w:r w:rsidRPr="00930237">
        <w:rPr>
          <w:rFonts w:ascii="Times New Roman" w:hAnsi="Times New Roman" w:cs="Times New Roman"/>
          <w:bCs/>
          <w:noProof/>
          <w:sz w:val="24"/>
          <w:szCs w:val="24"/>
        </w:rPr>
        <w:t xml:space="preserve"> ietvertie mērķi, pasākumi un plānotie rezultāti. </w:t>
      </w:r>
      <w:r w:rsidR="002338A2" w:rsidRPr="002066AD">
        <w:rPr>
          <w:rFonts w:ascii="Times New Roman" w:hAnsi="Times New Roman" w:cs="Times New Roman"/>
          <w:sz w:val="24"/>
          <w:szCs w:val="24"/>
        </w:rPr>
        <w:t xml:space="preserve">Visi ieguldījumi tiks veikti saskaņā ar ANO Konvencijā par personu ar invaliditāti tiesībām un ANO Konvencijā par bērnu tiesībām noteikto un vērsti uz vienlīdzības, izvēles brīvības, tiesību uz izglītību, tiesību uz neatkarīgu dzīvi un </w:t>
      </w:r>
      <w:proofErr w:type="spellStart"/>
      <w:r w:rsidR="002338A2" w:rsidRPr="002066AD">
        <w:rPr>
          <w:rFonts w:ascii="Times New Roman" w:hAnsi="Times New Roman" w:cs="Times New Roman"/>
          <w:sz w:val="24"/>
          <w:szCs w:val="24"/>
        </w:rPr>
        <w:t>piekļūstamības</w:t>
      </w:r>
      <w:proofErr w:type="spellEnd"/>
      <w:r w:rsidR="002338A2" w:rsidRPr="002066AD">
        <w:rPr>
          <w:rFonts w:ascii="Times New Roman" w:hAnsi="Times New Roman" w:cs="Times New Roman"/>
          <w:sz w:val="24"/>
          <w:szCs w:val="24"/>
        </w:rPr>
        <w:t xml:space="preserve"> nodrošināšanu, ņemot vērā iedzīvotāju vajadzību un pieejamo pakalpojumu un infrastruktūras analīzi. Netiks atbalstītas darbības, kas veicina jebkāda veida segregāciju vai atstumtību. </w:t>
      </w:r>
      <w:r w:rsidR="002338A2" w:rsidRPr="002066AD">
        <w:rPr>
          <w:rFonts w:ascii="Times New Roman" w:hAnsi="Times New Roman" w:cs="Times New Roman"/>
          <w:bCs/>
          <w:noProof/>
          <w:sz w:val="24"/>
          <w:szCs w:val="24"/>
        </w:rPr>
        <w:t xml:space="preserve">Vienlīdzība, iekļaušana, nediskriminācija un pamattiesību ievērošana ir noteiktas kā horizontāls princips visās </w:t>
      </w:r>
      <w:r w:rsidR="002338A2">
        <w:rPr>
          <w:rFonts w:ascii="Times New Roman" w:hAnsi="Times New Roman" w:cs="Times New Roman"/>
          <w:bCs/>
          <w:noProof/>
          <w:sz w:val="24"/>
          <w:szCs w:val="24"/>
        </w:rPr>
        <w:t xml:space="preserve">Programmas </w:t>
      </w:r>
      <w:r w:rsidR="002338A2" w:rsidRPr="002066AD">
        <w:rPr>
          <w:rFonts w:ascii="Times New Roman" w:hAnsi="Times New Roman" w:cs="Times New Roman"/>
          <w:bCs/>
          <w:noProof/>
          <w:sz w:val="24"/>
          <w:szCs w:val="24"/>
        </w:rPr>
        <w:t>atbalsta jomās. Programmas sagatavošanā, īstenošanā, uzraudzībā, ziņošanā un novērtēšanā tiks ņemta vērā un veicināta dzimumu līdztiesība un veikti pasākumi, lai novērstu jebkādu diskrimināciju dzimuma, rases vai etniskās izcelsmes, reliģijas vai pārliecības, invaliditātes, vecuma vai seksuālā orientācijas dēļ. Īpaši tiks ņemta vērā nepieciešamība nodrošināt piekļuvi personām ar invaliditāti.</w:t>
      </w:r>
    </w:p>
    <w:p w14:paraId="6207DD8E" w14:textId="77777777" w:rsidR="00662BFE" w:rsidRPr="00930237" w:rsidRDefault="00662BFE" w:rsidP="00662BFE">
      <w:pPr>
        <w:pStyle w:val="ListParagraph"/>
        <w:spacing w:before="100" w:beforeAutospacing="1" w:after="0" w:line="240" w:lineRule="auto"/>
        <w:ind w:left="567"/>
        <w:mirrorIndents/>
        <w:jc w:val="both"/>
        <w:rPr>
          <w:rFonts w:ascii="Times New Roman" w:hAnsi="Times New Roman" w:cs="Times New Roman"/>
          <w:sz w:val="24"/>
          <w:szCs w:val="24"/>
        </w:rPr>
      </w:pPr>
    </w:p>
    <w:p w14:paraId="62CB81A7" w14:textId="77777777" w:rsidR="00662BFE" w:rsidRPr="00930237" w:rsidRDefault="00662BFE" w:rsidP="00662BFE">
      <w:pPr>
        <w:pStyle w:val="Heading3"/>
        <w:numPr>
          <w:ilvl w:val="1"/>
          <w:numId w:val="35"/>
        </w:numPr>
        <w:shd w:val="clear" w:color="auto" w:fill="FFF2CC" w:themeFill="accent4" w:themeFillTint="33"/>
        <w:spacing w:after="0"/>
        <w:ind w:left="284"/>
        <w:rPr>
          <w:b/>
          <w:i w:val="0"/>
        </w:rPr>
      </w:pPr>
      <w:bookmarkStart w:id="14" w:name="_Toc91516245"/>
      <w:r w:rsidRPr="00930237">
        <w:rPr>
          <w:b/>
          <w:i w:val="0"/>
        </w:rPr>
        <w:t>Integrēti risinājumu demogrāfijas un reģionālo attīstības atšķirību izaicinājumiem</w:t>
      </w:r>
      <w:bookmarkEnd w:id="14"/>
    </w:p>
    <w:p w14:paraId="3439C12E" w14:textId="77777777" w:rsidR="00662BFE" w:rsidRPr="007A4BC9" w:rsidRDefault="00662BFE" w:rsidP="00662BFE">
      <w:pPr>
        <w:pStyle w:val="ListParagraph"/>
        <w:numPr>
          <w:ilvl w:val="0"/>
          <w:numId w:val="38"/>
        </w:numPr>
        <w:spacing w:after="0" w:line="240" w:lineRule="auto"/>
        <w:ind w:left="567" w:hanging="567"/>
        <w:mirrorIndents/>
        <w:jc w:val="both"/>
        <w:rPr>
          <w:rFonts w:ascii="Times New Roman" w:hAnsi="Times New Roman" w:cs="Times New Roman"/>
          <w:sz w:val="24"/>
          <w:szCs w:val="24"/>
        </w:rPr>
      </w:pPr>
      <w:r>
        <w:rPr>
          <w:rFonts w:ascii="Times New Roman" w:hAnsi="Times New Roman" w:cs="Times New Roman"/>
          <w:sz w:val="24"/>
          <w:szCs w:val="24"/>
        </w:rPr>
        <w:t xml:space="preserve">Iedzīvotāju skaita samazināšanās Latvijā </w:t>
      </w:r>
      <w:r w:rsidRPr="00930237">
        <w:rPr>
          <w:rFonts w:ascii="Times New Roman" w:hAnsi="Times New Roman" w:cs="Times New Roman"/>
          <w:sz w:val="24"/>
          <w:szCs w:val="24"/>
        </w:rPr>
        <w:t xml:space="preserve">radīs izaicinājumus ekonomikas attīstībai, samazinoties darbaspēka pieejamībai, kā arī veselības un sociālai sistēmai, būtiski palielinoties pensijas vecumā esošo iedzīvotāju proporcijai sabiedrībā. </w:t>
      </w:r>
      <w:r w:rsidRPr="003208C5">
        <w:rPr>
          <w:rFonts w:ascii="Times New Roman" w:hAnsi="Times New Roman" w:cs="Times New Roman"/>
          <w:sz w:val="24"/>
          <w:szCs w:val="24"/>
        </w:rPr>
        <w:t>Iedzīvotāju skaita izmaiņas pēdējos 10 gados būtiski atšķiras reģionāli – Pierīgas statistiskajā reģionā samazinājums ir tikai par 1%, kamēr Latgales statistiskajā reģionā iedzīvotāju skaits krities par 20%.</w:t>
      </w:r>
      <w:r w:rsidRPr="003208C5">
        <w:rPr>
          <w:rStyle w:val="FootnoteReference"/>
          <w:rFonts w:ascii="Times New Roman" w:hAnsi="Times New Roman" w:cs="Times New Roman"/>
          <w:sz w:val="24"/>
          <w:szCs w:val="24"/>
        </w:rPr>
        <w:footnoteReference w:id="55"/>
      </w:r>
      <w:r w:rsidRPr="003208C5">
        <w:rPr>
          <w:rFonts w:ascii="Times New Roman" w:hAnsi="Times New Roman" w:cs="Times New Roman"/>
          <w:sz w:val="24"/>
          <w:szCs w:val="24"/>
        </w:rPr>
        <w:t xml:space="preserve"> </w:t>
      </w:r>
    </w:p>
    <w:p w14:paraId="26B4CF90" w14:textId="77777777" w:rsidR="00662BFE" w:rsidRPr="00930237" w:rsidRDefault="00662BFE" w:rsidP="00662BFE">
      <w:pPr>
        <w:pStyle w:val="ListParagraph"/>
        <w:numPr>
          <w:ilvl w:val="0"/>
          <w:numId w:val="38"/>
        </w:numPr>
        <w:spacing w:after="0" w:line="240" w:lineRule="auto"/>
        <w:ind w:left="567" w:hanging="567"/>
        <w:mirrorIndents/>
        <w:jc w:val="both"/>
        <w:rPr>
          <w:rFonts w:ascii="Times New Roman" w:hAnsi="Times New Roman" w:cs="Times New Roman"/>
          <w:sz w:val="24"/>
          <w:szCs w:val="24"/>
        </w:rPr>
      </w:pPr>
      <w:r w:rsidRPr="003208C5">
        <w:rPr>
          <w:rFonts w:ascii="Times New Roman" w:hAnsi="Times New Roman" w:cs="Times New Roman"/>
          <w:sz w:val="24"/>
          <w:szCs w:val="24"/>
        </w:rPr>
        <w:t xml:space="preserve">Šos </w:t>
      </w:r>
      <w:r w:rsidRPr="4670DC62">
        <w:rPr>
          <w:rFonts w:ascii="Times New Roman" w:hAnsi="Times New Roman" w:cs="Times New Roman"/>
          <w:sz w:val="24"/>
          <w:szCs w:val="24"/>
        </w:rPr>
        <w:t>depopulācijas</w:t>
      </w:r>
      <w:r w:rsidRPr="00751E19">
        <w:rPr>
          <w:rFonts w:ascii="Times New Roman" w:hAnsi="Times New Roman" w:cs="Times New Roman"/>
          <w:sz w:val="24"/>
          <w:szCs w:val="24"/>
        </w:rPr>
        <w:t xml:space="preserve"> </w:t>
      </w:r>
      <w:r w:rsidRPr="4670DC62">
        <w:rPr>
          <w:rFonts w:ascii="Times New Roman" w:hAnsi="Times New Roman" w:cs="Times New Roman"/>
          <w:sz w:val="24"/>
          <w:szCs w:val="24"/>
        </w:rPr>
        <w:t xml:space="preserve">un reģionālo atšķirību </w:t>
      </w:r>
      <w:r w:rsidRPr="003208C5">
        <w:rPr>
          <w:rFonts w:ascii="Times New Roman" w:hAnsi="Times New Roman" w:cs="Times New Roman"/>
          <w:sz w:val="24"/>
          <w:szCs w:val="24"/>
        </w:rPr>
        <w:t>izaicinājumus plānots risināt</w:t>
      </w:r>
      <w:r>
        <w:rPr>
          <w:rFonts w:ascii="Times New Roman" w:hAnsi="Times New Roman" w:cs="Times New Roman"/>
          <w:sz w:val="24"/>
          <w:szCs w:val="24"/>
        </w:rPr>
        <w:t xml:space="preserve"> ATR</w:t>
      </w:r>
      <w:r w:rsidRPr="003208C5">
        <w:rPr>
          <w:rFonts w:ascii="Times New Roman" w:hAnsi="Times New Roman" w:cs="Times New Roman"/>
          <w:sz w:val="24"/>
          <w:szCs w:val="24"/>
        </w:rPr>
        <w:t xml:space="preserve"> ieviešanas gaitā</w:t>
      </w:r>
      <w:r>
        <w:rPr>
          <w:rFonts w:ascii="Times New Roman" w:hAnsi="Times New Roman" w:cs="Times New Roman"/>
          <w:sz w:val="24"/>
          <w:szCs w:val="24"/>
        </w:rPr>
        <w:t xml:space="preserve">, </w:t>
      </w:r>
      <w:r w:rsidRPr="4670DC62">
        <w:rPr>
          <w:rFonts w:ascii="Times New Roman" w:hAnsi="Times New Roman" w:cs="Times New Roman"/>
          <w:sz w:val="24"/>
          <w:szCs w:val="24"/>
        </w:rPr>
        <w:t>tostarp, lai nodrošin</w:t>
      </w:r>
      <w:r w:rsidRPr="002A1D13">
        <w:rPr>
          <w:rFonts w:ascii="Times New Roman" w:hAnsi="Times New Roman" w:cs="Times New Roman"/>
          <w:sz w:val="24"/>
          <w:szCs w:val="24"/>
        </w:rPr>
        <w:t>ātu ekonomiski spēcīgu un pašpietiekamu pašvaldību attīstību, ir svarīgi sniegt atbalstu uzņēmējdarbības attīstībai un uzlabot gan pakalpojumu, gan publiskās ārtelpas pieejamību un kvalitāti reģionos.</w:t>
      </w:r>
      <w:r w:rsidRPr="4670DC62">
        <w:rPr>
          <w:rFonts w:ascii="Times New Roman" w:hAnsi="Times New Roman" w:cs="Times New Roman"/>
          <w:sz w:val="24"/>
          <w:szCs w:val="24"/>
        </w:rPr>
        <w:t xml:space="preserve"> </w:t>
      </w:r>
      <w:r w:rsidRPr="002A1D13">
        <w:rPr>
          <w:rFonts w:ascii="Times New Roman" w:hAnsi="Times New Roman" w:cs="Times New Roman"/>
          <w:sz w:val="24"/>
          <w:szCs w:val="24"/>
        </w:rPr>
        <w:t>No 119 pašvaldībām izveidojot 42</w:t>
      </w:r>
      <w:r>
        <w:rPr>
          <w:rFonts w:ascii="Times New Roman" w:hAnsi="Times New Roman" w:cs="Times New Roman"/>
          <w:sz w:val="24"/>
          <w:szCs w:val="24"/>
        </w:rPr>
        <w:t> </w:t>
      </w:r>
      <w:r w:rsidRPr="002A1D13">
        <w:rPr>
          <w:rFonts w:ascii="Times New Roman" w:hAnsi="Times New Roman" w:cs="Times New Roman"/>
          <w:sz w:val="24"/>
          <w:szCs w:val="24"/>
        </w:rPr>
        <w:t xml:space="preserve">pašvaldības, ATR mērķis ir izveidot attīstīties spējīgas administratīvās teritorijas ar vietējām pašvaldībām, lai spētu nodrošināt tām likumos noteikto autonomo funkciju izpildi salīdzināmā kvalitātē un pieejamībā, kā arī spētu sniegt iedzīvotājiem kvalitatīvus pakalpojumus par samērīgām izmaksām. ATR rezultātā izveidoto pašvaldību atbalstam RPP ir ietverti atbalsta pasākumi uzņēmējdarbības veicināšanai, pakalpojumu kvalitātes un </w:t>
      </w:r>
      <w:r w:rsidRPr="002A1D13">
        <w:rPr>
          <w:rFonts w:ascii="Times New Roman" w:hAnsi="Times New Roman" w:cs="Times New Roman"/>
          <w:sz w:val="24"/>
          <w:szCs w:val="24"/>
        </w:rPr>
        <w:lastRenderedPageBreak/>
        <w:t>pieejamības uzlabošanai, publiskās pārvaldes un pilsoniskās sabiedrības kapacitātes celšanai, kā arī sabiedrības līdzdalības palielināšanai lēmumu pieņemšanas procesos.</w:t>
      </w:r>
    </w:p>
    <w:p w14:paraId="018B9697" w14:textId="77777777" w:rsidR="00662BFE" w:rsidRPr="007A4BC9" w:rsidRDefault="00662BFE" w:rsidP="00662BFE">
      <w:pPr>
        <w:pStyle w:val="ListParagraph"/>
        <w:numPr>
          <w:ilvl w:val="0"/>
          <w:numId w:val="38"/>
        </w:numPr>
        <w:spacing w:after="0" w:line="240" w:lineRule="auto"/>
        <w:ind w:left="567" w:hanging="567"/>
        <w:jc w:val="both"/>
        <w:rPr>
          <w:rFonts w:ascii="Times New Roman" w:hAnsi="Times New Roman" w:cs="Times New Roman"/>
          <w:sz w:val="24"/>
          <w:szCs w:val="24"/>
        </w:rPr>
      </w:pPr>
      <w:r w:rsidRPr="00930237">
        <w:rPr>
          <w:rFonts w:ascii="Times New Roman" w:hAnsi="Times New Roman" w:cs="Times New Roman"/>
          <w:sz w:val="24"/>
          <w:szCs w:val="24"/>
        </w:rPr>
        <w:t xml:space="preserve">Latvijai jārod savi specifiski risinājumi, lai uzlabotu reģionos dzīvojošo iedzīvotāju dzīves kvalitāti un uzņēmējdarbības vidi. </w:t>
      </w:r>
      <w:r w:rsidRPr="00930237">
        <w:rPr>
          <w:rFonts w:ascii="Times New Roman" w:hAnsi="Times New Roman" w:cs="Times New Roman"/>
          <w:sz w:val="24"/>
          <w:szCs w:val="24"/>
          <w:lang w:eastAsia="en-US" w:bidi="ar-SA"/>
        </w:rPr>
        <w:t xml:space="preserve">Latvija plāno ilgtspējīgas pilsētu attīstības īstenošanai </w:t>
      </w:r>
      <w:r w:rsidRPr="00930237">
        <w:rPr>
          <w:rFonts w:ascii="Times New Roman" w:hAnsi="Times New Roman" w:cs="Times New Roman"/>
          <w:sz w:val="24"/>
          <w:szCs w:val="24"/>
        </w:rPr>
        <w:t xml:space="preserve">izmantot funkcionālo </w:t>
      </w:r>
      <w:r>
        <w:rPr>
          <w:rFonts w:ascii="Times New Roman" w:hAnsi="Times New Roman" w:cs="Times New Roman"/>
          <w:sz w:val="24"/>
          <w:szCs w:val="24"/>
        </w:rPr>
        <w:t xml:space="preserve">pilsētu </w:t>
      </w:r>
      <w:r w:rsidRPr="00930237">
        <w:rPr>
          <w:rFonts w:ascii="Times New Roman" w:hAnsi="Times New Roman" w:cs="Times New Roman"/>
          <w:sz w:val="24"/>
          <w:szCs w:val="24"/>
        </w:rPr>
        <w:t xml:space="preserve">teritoriju </w:t>
      </w:r>
      <w:r w:rsidRPr="007A4BC9">
        <w:rPr>
          <w:rFonts w:ascii="Times New Roman" w:hAnsi="Times New Roman" w:cs="Times New Roman"/>
          <w:sz w:val="24"/>
          <w:szCs w:val="24"/>
        </w:rPr>
        <w:t>pieeju</w:t>
      </w:r>
      <w:r w:rsidRPr="003208C5">
        <w:rPr>
          <w:rFonts w:ascii="Times New Roman" w:hAnsi="Times New Roman" w:cs="Times New Roman"/>
          <w:sz w:val="24"/>
          <w:szCs w:val="24"/>
        </w:rPr>
        <w:t>.</w:t>
      </w:r>
      <w:r w:rsidRPr="003208C5">
        <w:rPr>
          <w:rFonts w:ascii="Times New Roman" w:hAnsi="Times New Roman" w:cs="Times New Roman"/>
          <w:sz w:val="24"/>
          <w:szCs w:val="24"/>
          <w:lang w:eastAsia="en-US" w:bidi="ar-SA"/>
        </w:rPr>
        <w:t xml:space="preserve"> </w:t>
      </w:r>
      <w:r w:rsidRPr="4670DC62">
        <w:rPr>
          <w:rFonts w:ascii="Times New Roman" w:hAnsi="Times New Roman" w:cs="Times New Roman"/>
          <w:noProof/>
          <w:sz w:val="24"/>
          <w:szCs w:val="24"/>
        </w:rPr>
        <w:t>Funkcionālās pilsēt</w:t>
      </w:r>
      <w:r>
        <w:rPr>
          <w:rFonts w:ascii="Times New Roman" w:hAnsi="Times New Roman" w:cs="Times New Roman"/>
          <w:noProof/>
          <w:sz w:val="24"/>
          <w:szCs w:val="24"/>
        </w:rPr>
        <w:t>u</w:t>
      </w:r>
      <w:r w:rsidRPr="4670DC62">
        <w:rPr>
          <w:rFonts w:ascii="Times New Roman" w:hAnsi="Times New Roman" w:cs="Times New Roman"/>
          <w:noProof/>
          <w:sz w:val="24"/>
          <w:szCs w:val="24"/>
        </w:rPr>
        <w:t xml:space="preserve"> teritorijas aptver nacionāl</w:t>
      </w:r>
      <w:r>
        <w:rPr>
          <w:rFonts w:ascii="Times New Roman" w:hAnsi="Times New Roman" w:cs="Times New Roman"/>
          <w:noProof/>
          <w:sz w:val="24"/>
          <w:szCs w:val="24"/>
        </w:rPr>
        <w:t>a</w:t>
      </w:r>
      <w:r w:rsidRPr="4670DC62">
        <w:rPr>
          <w:rFonts w:ascii="Times New Roman" w:hAnsi="Times New Roman" w:cs="Times New Roman"/>
          <w:noProof/>
          <w:sz w:val="24"/>
          <w:szCs w:val="24"/>
        </w:rPr>
        <w:t>s un reģionāl</w:t>
      </w:r>
      <w:r>
        <w:rPr>
          <w:rFonts w:ascii="Times New Roman" w:hAnsi="Times New Roman" w:cs="Times New Roman"/>
          <w:noProof/>
          <w:sz w:val="24"/>
          <w:szCs w:val="24"/>
        </w:rPr>
        <w:t>a</w:t>
      </w:r>
      <w:r w:rsidRPr="4670DC62">
        <w:rPr>
          <w:rFonts w:ascii="Times New Roman" w:hAnsi="Times New Roman" w:cs="Times New Roman"/>
          <w:noProof/>
          <w:sz w:val="24"/>
          <w:szCs w:val="24"/>
        </w:rPr>
        <w:t xml:space="preserve">s attīstības centrus (9 pilsētas un 21 reģionālo centru), kas nacionālās attīstības plānošanas dokumentos ir atzīmēti kā pilsētu ekonomiskās izaugsmes centri, un to apkārtnes, starp kurām ikdienā notiek aktīva darbaspēka migrācija </w:t>
      </w:r>
      <w:r>
        <w:rPr>
          <w:rFonts w:ascii="Times New Roman" w:hAnsi="Times New Roman" w:cs="Times New Roman"/>
          <w:noProof/>
          <w:sz w:val="24"/>
          <w:szCs w:val="24"/>
        </w:rPr>
        <w:t>un</w:t>
      </w:r>
      <w:r w:rsidRPr="4670DC62">
        <w:rPr>
          <w:rFonts w:ascii="Times New Roman" w:hAnsi="Times New Roman" w:cs="Times New Roman"/>
          <w:noProof/>
          <w:sz w:val="24"/>
          <w:szCs w:val="24"/>
        </w:rPr>
        <w:t xml:space="preserve"> ir kopīgs pakalpojumu tīkls</w:t>
      </w:r>
      <w:r>
        <w:rPr>
          <w:rFonts w:ascii="Times New Roman" w:hAnsi="Times New Roman" w:cs="Times New Roman"/>
          <w:noProof/>
          <w:sz w:val="24"/>
          <w:szCs w:val="24"/>
        </w:rPr>
        <w:t xml:space="preserve">. </w:t>
      </w:r>
      <w:r w:rsidRPr="003208C5">
        <w:rPr>
          <w:rFonts w:ascii="Times New Roman" w:hAnsi="Times New Roman" w:cs="Times New Roman"/>
          <w:noProof/>
          <w:sz w:val="24"/>
          <w:szCs w:val="24"/>
        </w:rPr>
        <w:t>Ieguldījumus reģionu attīstībai plānots ieviest, balstoties uz integrētajām teritoriju attīstības stratēģijām – piecām plānošanas reģionu attīstības programmām</w:t>
      </w:r>
      <w:r w:rsidRPr="003208C5">
        <w:rPr>
          <w:rFonts w:ascii="Times New Roman" w:hAnsi="Times New Roman" w:cs="Times New Roman"/>
          <w:noProof/>
          <w:sz w:val="24"/>
          <w:szCs w:val="24"/>
          <w:vertAlign w:val="superscript"/>
        </w:rPr>
        <w:footnoteReference w:id="56"/>
      </w:r>
      <w:r w:rsidRPr="003208C5">
        <w:rPr>
          <w:rFonts w:ascii="Times New Roman" w:hAnsi="Times New Roman" w:cs="Times New Roman"/>
          <w:noProof/>
          <w:sz w:val="24"/>
          <w:szCs w:val="24"/>
        </w:rPr>
        <w:t xml:space="preserve"> un tām pakārtotām vietējo pašvaldību attīstības programmām</w:t>
      </w:r>
      <w:r w:rsidRPr="007A4BC9">
        <w:rPr>
          <w:rFonts w:ascii="Times New Roman" w:hAnsi="Times New Roman" w:cs="Times New Roman"/>
          <w:noProof/>
          <w:sz w:val="24"/>
          <w:szCs w:val="24"/>
        </w:rPr>
        <w:t xml:space="preserve">. </w:t>
      </w:r>
      <w:r>
        <w:rPr>
          <w:rFonts w:ascii="Times New Roman" w:hAnsi="Times New Roman" w:cs="Times New Roman"/>
          <w:noProof/>
          <w:sz w:val="24"/>
          <w:szCs w:val="24"/>
        </w:rPr>
        <w:t>Nacionālas</w:t>
      </w:r>
      <w:r w:rsidRPr="4670DC62">
        <w:rPr>
          <w:rFonts w:ascii="Times New Roman" w:hAnsi="Times New Roman" w:cs="Times New Roman"/>
          <w:noProof/>
          <w:sz w:val="24"/>
          <w:szCs w:val="24"/>
        </w:rPr>
        <w:t xml:space="preserve"> un reģionāl</w:t>
      </w:r>
      <w:r>
        <w:rPr>
          <w:rFonts w:ascii="Times New Roman" w:hAnsi="Times New Roman" w:cs="Times New Roman"/>
          <w:noProof/>
          <w:sz w:val="24"/>
          <w:szCs w:val="24"/>
        </w:rPr>
        <w:t>as nozīmes</w:t>
      </w:r>
      <w:r w:rsidRPr="4670DC62">
        <w:rPr>
          <w:rFonts w:ascii="Times New Roman" w:hAnsi="Times New Roman" w:cs="Times New Roman"/>
          <w:noProof/>
          <w:sz w:val="24"/>
          <w:szCs w:val="24"/>
        </w:rPr>
        <w:t xml:space="preserve"> attīstības centri ir būtiski, jo ap šiem centriem ATR kontekstā tiek veidotas jaunās administratīvās teritorijas.</w:t>
      </w:r>
    </w:p>
    <w:p w14:paraId="631CD913" w14:textId="77777777" w:rsidR="00662BFE" w:rsidRPr="007A4BC9" w:rsidRDefault="00662BFE" w:rsidP="00662BFE">
      <w:pPr>
        <w:pStyle w:val="ListParagraph"/>
        <w:numPr>
          <w:ilvl w:val="0"/>
          <w:numId w:val="38"/>
        </w:numPr>
        <w:spacing w:after="0" w:line="240" w:lineRule="auto"/>
        <w:ind w:left="567" w:hanging="567"/>
        <w:jc w:val="both"/>
        <w:rPr>
          <w:rFonts w:ascii="Times New Roman" w:hAnsi="Times New Roman" w:cs="Times New Roman"/>
          <w:sz w:val="24"/>
          <w:szCs w:val="24"/>
        </w:rPr>
      </w:pPr>
      <w:r w:rsidRPr="003208C5">
        <w:rPr>
          <w:rFonts w:ascii="Times New Roman" w:hAnsi="Times New Roman" w:cs="Times New Roman"/>
          <w:sz w:val="24"/>
          <w:szCs w:val="24"/>
        </w:rPr>
        <w:t>Atbilstoši Attīstības plānošanas sistēmas likumam pašvaldības attīstības programma tiek izstrādāta,</w:t>
      </w:r>
      <w:r>
        <w:rPr>
          <w:rFonts w:ascii="Times New Roman" w:hAnsi="Times New Roman" w:cs="Times New Roman"/>
          <w:sz w:val="24"/>
          <w:szCs w:val="24"/>
        </w:rPr>
        <w:t xml:space="preserve"> ievērojot līdzdalības principu – </w:t>
      </w:r>
      <w:r w:rsidRPr="003208C5">
        <w:rPr>
          <w:rFonts w:ascii="Times New Roman" w:hAnsi="Times New Roman" w:cs="Times New Roman"/>
          <w:sz w:val="24"/>
          <w:szCs w:val="24"/>
        </w:rPr>
        <w:t>visām ieinteresētajām personām ir iespēja līdzdarboties attīstības plānošanas dokumenta izstrādē</w:t>
      </w:r>
      <w:r w:rsidRPr="007A4BC9">
        <w:rPr>
          <w:rFonts w:ascii="Times New Roman" w:hAnsi="Times New Roman" w:cs="Times New Roman"/>
          <w:sz w:val="24"/>
          <w:szCs w:val="24"/>
        </w:rPr>
        <w:t>. Pašvaldības visā attīstības programmas izstrādes procesā organizē regulāras sabiedrīb</w:t>
      </w:r>
      <w:r w:rsidRPr="00AF1798">
        <w:rPr>
          <w:rFonts w:ascii="Times New Roman" w:hAnsi="Times New Roman" w:cs="Times New Roman"/>
          <w:sz w:val="24"/>
          <w:szCs w:val="24"/>
        </w:rPr>
        <w:t xml:space="preserve">as iesaistes aktivitātes, iesaistot formālās un neformālās sabiedrības grupas, kā arī fiziskas personas. Izstrādājot attīstības programmu, pašvaldība noskaidro sabiedrības viedokli par teritorijas izaicinājumiem un nepieciešamajiem risinājumiem, kā arī organizē sabiedrības līdzdalību teritorijas attīstības plānošanā. Tāpat atbilstoši Teritorijas attīstības plānošanas likumam teritorijas attīstības plānošanā </w:t>
      </w:r>
      <w:r w:rsidRPr="006235AC">
        <w:rPr>
          <w:rFonts w:ascii="Times New Roman" w:hAnsi="Times New Roman" w:cs="Times New Roman"/>
          <w:sz w:val="24"/>
          <w:szCs w:val="24"/>
        </w:rPr>
        <w:t>ti</w:t>
      </w:r>
      <w:r>
        <w:rPr>
          <w:rFonts w:ascii="Times New Roman" w:hAnsi="Times New Roman" w:cs="Times New Roman"/>
          <w:sz w:val="24"/>
          <w:szCs w:val="24"/>
        </w:rPr>
        <w:t xml:space="preserve">ek ievērots atklātības princips – </w:t>
      </w:r>
      <w:r w:rsidRPr="006235AC">
        <w:rPr>
          <w:rFonts w:ascii="Times New Roman" w:hAnsi="Times New Roman" w:cs="Times New Roman"/>
          <w:sz w:val="24"/>
          <w:szCs w:val="24"/>
        </w:rPr>
        <w:t>teritorijas attīstības plānošanā un dokumentu izstrādē iesaista sabiedrību un nodrošina informācijas un lēmumu pieņemšanas atklātumu</w:t>
      </w:r>
      <w:r w:rsidRPr="007A4BC9">
        <w:rPr>
          <w:rFonts w:ascii="Times New Roman" w:hAnsi="Times New Roman" w:cs="Times New Roman"/>
          <w:sz w:val="24"/>
          <w:szCs w:val="24"/>
        </w:rPr>
        <w:t>.</w:t>
      </w:r>
    </w:p>
    <w:p w14:paraId="64C08CE9" w14:textId="77777777" w:rsidR="00662BFE" w:rsidRPr="00930237" w:rsidRDefault="00662BFE" w:rsidP="00662BFE">
      <w:pPr>
        <w:pStyle w:val="ListParagraph"/>
        <w:numPr>
          <w:ilvl w:val="0"/>
          <w:numId w:val="38"/>
        </w:numPr>
        <w:spacing w:after="0" w:line="240" w:lineRule="auto"/>
        <w:ind w:left="567" w:hanging="567"/>
        <w:mirrorIndents/>
        <w:jc w:val="both"/>
        <w:rPr>
          <w:rFonts w:ascii="Times New Roman" w:hAnsi="Times New Roman" w:cs="Times New Roman"/>
          <w:sz w:val="24"/>
          <w:szCs w:val="24"/>
        </w:rPr>
      </w:pPr>
      <w:r w:rsidRPr="00AF1798">
        <w:rPr>
          <w:rFonts w:ascii="Times New Roman" w:hAnsi="Times New Roman" w:cs="Times New Roman"/>
          <w:sz w:val="24"/>
          <w:szCs w:val="24"/>
        </w:rPr>
        <w:t>Gan reģionālo atšķirību, gan demogrāfisko</w:t>
      </w:r>
      <w:r w:rsidRPr="00930237">
        <w:rPr>
          <w:rFonts w:ascii="Times New Roman" w:hAnsi="Times New Roman" w:cs="Times New Roman"/>
          <w:sz w:val="24"/>
          <w:szCs w:val="24"/>
        </w:rPr>
        <w:t xml:space="preserve"> izaicinājumu risināšanai ir nepieciešami integrēti un pārnozaru risinājumi, tāpēc tie ir integrēti visās politiku jomās.</w:t>
      </w:r>
    </w:p>
    <w:p w14:paraId="49EAB83C" w14:textId="77777777" w:rsidR="00662BFE" w:rsidRPr="00930237" w:rsidRDefault="00662BFE" w:rsidP="00662BFE">
      <w:pPr>
        <w:spacing w:before="0" w:after="0"/>
        <w:mirrorIndents/>
        <w:rPr>
          <w:b/>
          <w:szCs w:val="24"/>
        </w:rPr>
      </w:pPr>
    </w:p>
    <w:p w14:paraId="4CAABDB9" w14:textId="77777777" w:rsidR="00662BFE" w:rsidRPr="00930237" w:rsidRDefault="00662BFE" w:rsidP="00662BFE">
      <w:pPr>
        <w:pStyle w:val="Heading3"/>
        <w:numPr>
          <w:ilvl w:val="1"/>
          <w:numId w:val="36"/>
        </w:numPr>
        <w:shd w:val="clear" w:color="auto" w:fill="FFF2CC" w:themeFill="accent4" w:themeFillTint="33"/>
        <w:spacing w:after="0"/>
        <w:ind w:left="426" w:hanging="426"/>
        <w:rPr>
          <w:b/>
          <w:i w:val="0"/>
        </w:rPr>
      </w:pPr>
      <w:bookmarkStart w:id="15" w:name="_Toc91516246"/>
      <w:r w:rsidRPr="00930237">
        <w:rPr>
          <w:b/>
          <w:i w:val="0"/>
        </w:rPr>
        <w:t>Izaicinājumi administratīvajai kapacitātei, labai pārvaldībai un vienkāršošanai</w:t>
      </w:r>
      <w:bookmarkEnd w:id="15"/>
    </w:p>
    <w:p w14:paraId="4D3D3993" w14:textId="77777777" w:rsidR="00662BFE" w:rsidRPr="00930237" w:rsidRDefault="00662BFE" w:rsidP="00662BFE">
      <w:pPr>
        <w:pStyle w:val="ListParagraph"/>
        <w:numPr>
          <w:ilvl w:val="0"/>
          <w:numId w:val="38"/>
        </w:numPr>
        <w:spacing w:after="0" w:line="240" w:lineRule="auto"/>
        <w:ind w:left="567" w:hanging="567"/>
        <w:mirrorIndents/>
        <w:jc w:val="both"/>
        <w:rPr>
          <w:rFonts w:ascii="Times New Roman" w:hAnsi="Times New Roman" w:cs="Times New Roman"/>
          <w:color w:val="000000"/>
          <w:sz w:val="24"/>
          <w:szCs w:val="24"/>
        </w:rPr>
      </w:pPr>
      <w:r w:rsidRPr="00930237">
        <w:rPr>
          <w:rFonts w:ascii="Times New Roman" w:hAnsi="Times New Roman" w:cs="Times New Roman"/>
          <w:color w:val="000000"/>
          <w:sz w:val="24"/>
          <w:szCs w:val="24"/>
        </w:rPr>
        <w:t>Ikgadējās valsts rekomendācijas aicina stiprināt valsts pārvaldes pārskata</w:t>
      </w:r>
      <w:r>
        <w:rPr>
          <w:rFonts w:ascii="Times New Roman" w:hAnsi="Times New Roman" w:cs="Times New Roman"/>
          <w:color w:val="000000"/>
          <w:sz w:val="24"/>
          <w:szCs w:val="24"/>
        </w:rPr>
        <w:t xml:space="preserve"> a</w:t>
      </w:r>
      <w:r w:rsidRPr="00930237">
        <w:rPr>
          <w:rFonts w:ascii="Times New Roman" w:hAnsi="Times New Roman" w:cs="Times New Roman"/>
          <w:color w:val="000000"/>
          <w:sz w:val="24"/>
          <w:szCs w:val="24"/>
        </w:rPr>
        <w:t>tbildību un efektivitāti, īpaši attiecībā uz pašvaldībām un valsts un pašvaldību uzņēmumiem.</w:t>
      </w:r>
      <w:r w:rsidRPr="00B60079">
        <w:t xml:space="preserve"> </w:t>
      </w:r>
      <w:r w:rsidRPr="00B60079">
        <w:rPr>
          <w:rFonts w:ascii="Times New Roman" w:hAnsi="Times New Roman" w:cs="Times New Roman"/>
          <w:color w:val="000000"/>
          <w:sz w:val="24"/>
          <w:szCs w:val="24"/>
        </w:rPr>
        <w:t>Tāpat nepieciešama vispārējas uzticības valsts pārvaldei, kā arī paļāvības uz valsts iestāžu darbību atbilstoši labai pārvaldībai stiprināšana, īpaši uzņēmēju vidū.</w:t>
      </w:r>
    </w:p>
    <w:p w14:paraId="40D68E4D" w14:textId="77777777" w:rsidR="00662BFE" w:rsidRPr="00930237" w:rsidRDefault="00662BFE" w:rsidP="00662BFE">
      <w:pPr>
        <w:pStyle w:val="ListParagraph"/>
        <w:numPr>
          <w:ilvl w:val="0"/>
          <w:numId w:val="38"/>
        </w:numPr>
        <w:spacing w:after="0" w:line="240" w:lineRule="auto"/>
        <w:ind w:left="567" w:hanging="567"/>
        <w:mirrorIndents/>
        <w:jc w:val="both"/>
        <w:rPr>
          <w:rFonts w:ascii="Times New Roman" w:hAnsi="Times New Roman" w:cs="Times New Roman"/>
          <w:color w:val="000000"/>
          <w:sz w:val="24"/>
          <w:szCs w:val="24"/>
        </w:rPr>
      </w:pPr>
      <w:r w:rsidRPr="00930237">
        <w:rPr>
          <w:rFonts w:ascii="Times New Roman" w:hAnsi="Times New Roman" w:cs="Times New Roman"/>
          <w:sz w:val="24"/>
          <w:szCs w:val="24"/>
        </w:rPr>
        <w:t>Latvija ir saskārusies ar apjomīgu projektu kavēšanos un sadārdzinājumiem, it īpaši transporta un veselības jom</w:t>
      </w:r>
      <w:r>
        <w:rPr>
          <w:rFonts w:ascii="Times New Roman" w:hAnsi="Times New Roman" w:cs="Times New Roman"/>
          <w:sz w:val="24"/>
          <w:szCs w:val="24"/>
        </w:rPr>
        <w:t>a</w:t>
      </w:r>
      <w:r w:rsidRPr="00930237">
        <w:rPr>
          <w:rFonts w:ascii="Times New Roman" w:hAnsi="Times New Roman" w:cs="Times New Roman"/>
          <w:sz w:val="24"/>
          <w:szCs w:val="24"/>
        </w:rPr>
        <w:t>s</w:t>
      </w:r>
      <w:r>
        <w:rPr>
          <w:rFonts w:ascii="Times New Roman" w:hAnsi="Times New Roman" w:cs="Times New Roman"/>
          <w:sz w:val="24"/>
          <w:szCs w:val="24"/>
        </w:rPr>
        <w:t xml:space="preserve"> projektos</w:t>
      </w:r>
      <w:r w:rsidRPr="00930237">
        <w:rPr>
          <w:rFonts w:ascii="Times New Roman" w:hAnsi="Times New Roman" w:cs="Times New Roman"/>
          <w:sz w:val="24"/>
          <w:szCs w:val="24"/>
        </w:rPr>
        <w:t xml:space="preserve">. Tāpat vairāku valsts pārvaldes IKT projektu izstrādē un īstenošanā ir konstatētas problēmas saistībā ar sistēmu efektivitāti un atbilstošu funkcionalitāti, kas ir būtiski pagarinājis projektu ieviešanas termiņus. </w:t>
      </w:r>
      <w:r w:rsidRPr="004F5E0F">
        <w:rPr>
          <w:rFonts w:ascii="Times New Roman" w:hAnsi="Times New Roman" w:cs="Times New Roman"/>
          <w:sz w:val="24"/>
          <w:szCs w:val="24"/>
        </w:rPr>
        <w:t>Pašvaldību e-vides digitalizācija ir maz attīstīta un līdz šim nav bijusi iespēja to īstenot efektīvi</w:t>
      </w:r>
      <w:r>
        <w:rPr>
          <w:rFonts w:ascii="Times New Roman" w:hAnsi="Times New Roman" w:cs="Times New Roman"/>
          <w:sz w:val="24"/>
          <w:szCs w:val="24"/>
        </w:rPr>
        <w:t>.</w:t>
      </w:r>
    </w:p>
    <w:p w14:paraId="021DE7E8" w14:textId="77777777" w:rsidR="00662BFE" w:rsidRPr="00930237" w:rsidRDefault="00662BFE" w:rsidP="00662BFE">
      <w:pPr>
        <w:pStyle w:val="ListParagraph"/>
        <w:numPr>
          <w:ilvl w:val="0"/>
          <w:numId w:val="38"/>
        </w:numPr>
        <w:spacing w:after="0" w:line="240" w:lineRule="auto"/>
        <w:ind w:left="567" w:hanging="567"/>
        <w:mirrorIndents/>
        <w:jc w:val="both"/>
        <w:rPr>
          <w:rFonts w:ascii="Times New Roman" w:hAnsi="Times New Roman" w:cs="Times New Roman"/>
          <w:color w:val="000000"/>
          <w:sz w:val="24"/>
          <w:szCs w:val="24"/>
        </w:rPr>
      </w:pPr>
      <w:r w:rsidRPr="00930237">
        <w:rPr>
          <w:rFonts w:ascii="Times New Roman" w:hAnsi="Times New Roman" w:cs="Times New Roman"/>
          <w:sz w:val="24"/>
          <w:szCs w:val="24"/>
        </w:rPr>
        <w:t xml:space="preserve">Tāpat ir novērojams būtiskas atšķirības pašvaldību kapacitātē veidot un īstenot attīstības </w:t>
      </w:r>
      <w:r>
        <w:rPr>
          <w:rFonts w:ascii="Times New Roman" w:hAnsi="Times New Roman" w:cs="Times New Roman"/>
          <w:sz w:val="24"/>
          <w:szCs w:val="24"/>
        </w:rPr>
        <w:t xml:space="preserve">plānošanas dokumentus atbilstoši mūsdienu izaicinājumiem (piem., klimata pārmaiņas, digitalizācija, viedie risinājumi u.c.) sasaistē ar budžetu, </w:t>
      </w:r>
      <w:r w:rsidRPr="00930237">
        <w:rPr>
          <w:rFonts w:ascii="Times New Roman" w:hAnsi="Times New Roman" w:cs="Times New Roman"/>
          <w:sz w:val="24"/>
          <w:szCs w:val="24"/>
        </w:rPr>
        <w:t>nodrošināt kvalitatīvus sociālos un publiskos pakalpojumus</w:t>
      </w:r>
      <w:r>
        <w:rPr>
          <w:rFonts w:ascii="Times New Roman" w:hAnsi="Times New Roman" w:cs="Times New Roman"/>
          <w:sz w:val="24"/>
          <w:szCs w:val="24"/>
        </w:rPr>
        <w:t>, iesaistīt sabiedrību teritorijas attīstībā utml</w:t>
      </w:r>
      <w:r w:rsidRPr="00930237">
        <w:rPr>
          <w:rFonts w:ascii="Times New Roman" w:hAnsi="Times New Roman" w:cs="Times New Roman"/>
          <w:sz w:val="24"/>
          <w:szCs w:val="24"/>
        </w:rPr>
        <w:t>. Uz attīstības plānošanas kapacitātes celšanas nepieciešamību norāda Valsts kontroles revīzija – pašvaldībās nereti nav to funkcijām atbilstoši speciālisti</w:t>
      </w:r>
      <w:r w:rsidRPr="00930237">
        <w:rPr>
          <w:rStyle w:val="FootnoteReference"/>
          <w:rFonts w:ascii="Times New Roman" w:hAnsi="Times New Roman" w:cs="Times New Roman"/>
          <w:sz w:val="24"/>
          <w:szCs w:val="24"/>
        </w:rPr>
        <w:footnoteReference w:id="57"/>
      </w:r>
      <w:r w:rsidRPr="00930237">
        <w:rPr>
          <w:rFonts w:ascii="Times New Roman" w:hAnsi="Times New Roman" w:cs="Times New Roman"/>
          <w:b/>
          <w:sz w:val="24"/>
          <w:szCs w:val="24"/>
        </w:rPr>
        <w:t xml:space="preserve">. </w:t>
      </w:r>
    </w:p>
    <w:p w14:paraId="50567124" w14:textId="77777777" w:rsidR="00662BFE" w:rsidRPr="00930237" w:rsidRDefault="00662BFE" w:rsidP="00662BFE">
      <w:pPr>
        <w:pStyle w:val="li"/>
        <w:numPr>
          <w:ilvl w:val="0"/>
          <w:numId w:val="38"/>
        </w:numPr>
        <w:ind w:left="567" w:hanging="567"/>
        <w:mirrorIndents/>
        <w:rPr>
          <w:color w:val="000000"/>
          <w:lang w:val="lv-LV"/>
        </w:rPr>
      </w:pPr>
      <w:r w:rsidRPr="00930237">
        <w:rPr>
          <w:color w:val="000000"/>
          <w:lang w:val="lv-LV"/>
        </w:rPr>
        <w:t xml:space="preserve">Lai risinātu augstākminētos izaicinājumus, </w:t>
      </w:r>
      <w:r w:rsidRPr="006434E0">
        <w:rPr>
          <w:color w:val="000000"/>
          <w:lang w:val="lv-LV"/>
        </w:rPr>
        <w:t>VK sadarbībā ar FM</w:t>
      </w:r>
      <w:r>
        <w:rPr>
          <w:color w:val="000000"/>
          <w:lang w:val="lv-LV"/>
        </w:rPr>
        <w:t xml:space="preserve"> un VARAM</w:t>
      </w:r>
      <w:r w:rsidRPr="006434E0">
        <w:rPr>
          <w:color w:val="000000"/>
          <w:lang w:val="lv-LV"/>
        </w:rPr>
        <w:t xml:space="preserve"> izstrād</w:t>
      </w:r>
      <w:r>
        <w:rPr>
          <w:color w:val="000000"/>
          <w:lang w:val="lv-LV"/>
        </w:rPr>
        <w:t>ājusi</w:t>
      </w:r>
      <w:r w:rsidRPr="006434E0">
        <w:rPr>
          <w:color w:val="000000"/>
          <w:lang w:val="lv-LV"/>
        </w:rPr>
        <w:t xml:space="preserve"> administratīvās kapacitātes stiprināšanas ceļa karti </w:t>
      </w:r>
      <w:r>
        <w:rPr>
          <w:color w:val="000000"/>
          <w:lang w:val="lv-LV"/>
        </w:rPr>
        <w:t>KP</w:t>
      </w:r>
      <w:r w:rsidRPr="006434E0">
        <w:rPr>
          <w:color w:val="000000"/>
          <w:lang w:val="lv-LV"/>
        </w:rPr>
        <w:t xml:space="preserve"> efektīvai īstenošanai, aptverot nozīmīgākās mērķa grupas – finansējuma saņēmējus, publiskās pārvaldes iestādes, vadības un kontroles sistēmas dalībniekus, </w:t>
      </w:r>
      <w:r>
        <w:rPr>
          <w:color w:val="000000"/>
          <w:lang w:val="lv-LV"/>
        </w:rPr>
        <w:t>UK</w:t>
      </w:r>
      <w:r w:rsidRPr="006434E0">
        <w:rPr>
          <w:color w:val="000000"/>
          <w:lang w:val="lv-LV"/>
        </w:rPr>
        <w:t xml:space="preserve"> pārstāvjus, </w:t>
      </w:r>
      <w:r>
        <w:rPr>
          <w:color w:val="000000"/>
          <w:lang w:val="lv-LV"/>
        </w:rPr>
        <w:t>NVO</w:t>
      </w:r>
      <w:r w:rsidRPr="006434E0">
        <w:rPr>
          <w:color w:val="000000"/>
          <w:lang w:val="lv-LV"/>
        </w:rPr>
        <w:t xml:space="preserve"> un sadarbības partnerus. Investīcijas </w:t>
      </w:r>
      <w:r w:rsidRPr="006434E0">
        <w:rPr>
          <w:color w:val="000000"/>
          <w:lang w:val="lv-LV"/>
        </w:rPr>
        <w:lastRenderedPageBreak/>
        <w:t>plānots atb</w:t>
      </w:r>
      <w:r>
        <w:rPr>
          <w:color w:val="000000"/>
          <w:lang w:val="lv-LV"/>
        </w:rPr>
        <w:t>alstīt, piem., 5.1.1.</w:t>
      </w:r>
      <w:r w:rsidRPr="006434E0">
        <w:rPr>
          <w:color w:val="000000"/>
          <w:lang w:val="lv-LV"/>
        </w:rPr>
        <w:t xml:space="preserve">, 1.3.1. </w:t>
      </w:r>
      <w:r>
        <w:rPr>
          <w:color w:val="000000"/>
          <w:lang w:val="lv-LV"/>
        </w:rPr>
        <w:t>un 6.1.1.</w:t>
      </w:r>
      <w:r w:rsidRPr="006434E0">
        <w:rPr>
          <w:color w:val="000000"/>
          <w:lang w:val="lv-LV"/>
        </w:rPr>
        <w:t>SAM u</w:t>
      </w:r>
      <w:r>
        <w:rPr>
          <w:color w:val="000000"/>
          <w:lang w:val="lv-LV"/>
        </w:rPr>
        <w:t>.c.</w:t>
      </w:r>
      <w:r w:rsidRPr="006434E0">
        <w:rPr>
          <w:color w:val="000000"/>
          <w:lang w:val="lv-LV"/>
        </w:rPr>
        <w:t xml:space="preserve"> SAM</w:t>
      </w:r>
      <w:r>
        <w:rPr>
          <w:color w:val="000000"/>
          <w:lang w:val="lv-LV"/>
        </w:rPr>
        <w:t xml:space="preserve"> ietvaros</w:t>
      </w:r>
      <w:r w:rsidRPr="006434E0">
        <w:rPr>
          <w:color w:val="000000"/>
          <w:lang w:val="lv-LV"/>
        </w:rPr>
        <w:t xml:space="preserve">, tam novirzot ERAF </w:t>
      </w:r>
      <w:r>
        <w:rPr>
          <w:color w:val="000000"/>
          <w:lang w:val="lv-LV"/>
        </w:rPr>
        <w:t>vai</w:t>
      </w:r>
      <w:r w:rsidRPr="001B067E">
        <w:rPr>
          <w:color w:val="000000"/>
          <w:lang w:val="lv-LV"/>
        </w:rPr>
        <w:t xml:space="preserve"> ESF+, kā arī tehniskās palīdzības </w:t>
      </w:r>
      <w:r w:rsidRPr="006434E0">
        <w:rPr>
          <w:color w:val="000000"/>
          <w:lang w:val="lv-LV"/>
        </w:rPr>
        <w:t>finansējumu</w:t>
      </w:r>
      <w:r>
        <w:rPr>
          <w:color w:val="000000"/>
          <w:lang w:val="lv-LV"/>
        </w:rPr>
        <w:t xml:space="preserve">. </w:t>
      </w:r>
    </w:p>
    <w:p w14:paraId="1F3F6553" w14:textId="77777777" w:rsidR="00662BFE" w:rsidRPr="00930237" w:rsidRDefault="00662BFE" w:rsidP="00662BFE">
      <w:pPr>
        <w:pStyle w:val="li"/>
        <w:numPr>
          <w:ilvl w:val="0"/>
          <w:numId w:val="38"/>
        </w:numPr>
        <w:ind w:left="567" w:hanging="567"/>
        <w:mirrorIndents/>
        <w:rPr>
          <w:color w:val="000000"/>
          <w:lang w:val="lv-LV"/>
        </w:rPr>
      </w:pPr>
      <w:r w:rsidRPr="00930237">
        <w:rPr>
          <w:color w:val="000000"/>
          <w:lang w:val="lv-LV"/>
        </w:rPr>
        <w:t>Attiecībā uz vienkāršošanu ES fondu sistēmā tiek apsvērta plašāka vienkāršoto izmaksu izmantošana. Balstoties uz finansējuma saņēmēju aptaujām sistēma ir efektīva, saprotama un nodrošina labu atbalstu.</w:t>
      </w:r>
    </w:p>
    <w:p w14:paraId="5E1ED334" w14:textId="77777777" w:rsidR="00662BFE" w:rsidRPr="00930237" w:rsidRDefault="00662BFE" w:rsidP="00662BFE">
      <w:pPr>
        <w:spacing w:before="0" w:after="0"/>
        <w:mirrorIndents/>
        <w:rPr>
          <w:szCs w:val="24"/>
        </w:rPr>
      </w:pPr>
    </w:p>
    <w:p w14:paraId="5F99589E" w14:textId="77777777" w:rsidR="00662BFE" w:rsidRPr="00930237" w:rsidRDefault="00662BFE" w:rsidP="00662BFE">
      <w:pPr>
        <w:pStyle w:val="Heading3"/>
        <w:numPr>
          <w:ilvl w:val="1"/>
          <w:numId w:val="37"/>
        </w:numPr>
        <w:shd w:val="clear" w:color="auto" w:fill="FFF2CC" w:themeFill="accent4" w:themeFillTint="33"/>
        <w:spacing w:after="0"/>
        <w:ind w:left="426"/>
        <w:mirrorIndents/>
        <w:rPr>
          <w:b/>
          <w:i w:val="0"/>
          <w:szCs w:val="24"/>
        </w:rPr>
      </w:pPr>
      <w:bookmarkStart w:id="16" w:name="_Toc91516247"/>
      <w:r w:rsidRPr="00930237">
        <w:rPr>
          <w:b/>
          <w:i w:val="0"/>
          <w:noProof/>
          <w:szCs w:val="24"/>
        </w:rPr>
        <w:t>Sasaiste ar Eiropas Savienības Stratēģiju Baltijas jūras reģionam</w:t>
      </w:r>
      <w:bookmarkEnd w:id="16"/>
      <w:r w:rsidRPr="00930237">
        <w:rPr>
          <w:b/>
          <w:i w:val="0"/>
          <w:noProof/>
          <w:szCs w:val="24"/>
        </w:rPr>
        <w:t xml:space="preserve"> </w:t>
      </w:r>
    </w:p>
    <w:p w14:paraId="18E9805D" w14:textId="77777777" w:rsidR="00662BFE" w:rsidRPr="00D97BC4" w:rsidRDefault="00662BFE" w:rsidP="00662BFE">
      <w:pPr>
        <w:pStyle w:val="ListParagraph"/>
        <w:numPr>
          <w:ilvl w:val="0"/>
          <w:numId w:val="38"/>
        </w:numPr>
        <w:spacing w:after="0" w:line="240" w:lineRule="auto"/>
        <w:ind w:left="567" w:hanging="567"/>
        <w:mirrorIndents/>
        <w:jc w:val="both"/>
        <w:rPr>
          <w:rFonts w:ascii="Times New Roman" w:hAnsi="Times New Roman" w:cs="Times New Roman"/>
          <w:sz w:val="24"/>
          <w:szCs w:val="24"/>
        </w:rPr>
      </w:pPr>
      <w:r>
        <w:rPr>
          <w:rFonts w:ascii="Times New Roman" w:hAnsi="Times New Roman" w:cs="Times New Roman"/>
          <w:sz w:val="24"/>
          <w:szCs w:val="24"/>
        </w:rPr>
        <w:t>Lai sniegtu ieguldījumu kopēju ESBJRS vispārējo mērķu “Palielināt labklājību” un “Savienot reģionu” un tādejādi uzlabotu Baltijas jūras reģiona globālo konkurētspēju, veicinātu klimata neitrālu ietekmi, klimata risku novēršanu un pārvaldību, labāk savienotu reģionu un cilvēkus, programmas</w:t>
      </w:r>
      <w:r w:rsidRPr="00D97BC4">
        <w:rPr>
          <w:rFonts w:ascii="Times New Roman" w:hAnsi="Times New Roman" w:cs="Times New Roman"/>
          <w:sz w:val="24"/>
          <w:szCs w:val="24"/>
        </w:rPr>
        <w:t xml:space="preserve"> </w:t>
      </w:r>
      <w:r>
        <w:rPr>
          <w:rFonts w:ascii="Times New Roman" w:hAnsi="Times New Roman" w:cs="Times New Roman"/>
          <w:sz w:val="24"/>
          <w:szCs w:val="24"/>
        </w:rPr>
        <w:t>ietvaros</w:t>
      </w:r>
      <w:r w:rsidRPr="00D97BC4">
        <w:rPr>
          <w:rFonts w:ascii="Times New Roman" w:hAnsi="Times New Roman" w:cs="Times New Roman"/>
          <w:sz w:val="24"/>
          <w:szCs w:val="24"/>
        </w:rPr>
        <w:t xml:space="preserve"> ieguldījum</w:t>
      </w:r>
      <w:r>
        <w:rPr>
          <w:rFonts w:ascii="Times New Roman" w:hAnsi="Times New Roman" w:cs="Times New Roman"/>
          <w:sz w:val="24"/>
          <w:szCs w:val="24"/>
        </w:rPr>
        <w:t>i plānoti</w:t>
      </w:r>
      <w:r w:rsidRPr="00D97BC4">
        <w:rPr>
          <w:rFonts w:ascii="Times New Roman" w:hAnsi="Times New Roman" w:cs="Times New Roman"/>
          <w:sz w:val="24"/>
          <w:szCs w:val="24"/>
        </w:rPr>
        <w:t xml:space="preserve"> </w:t>
      </w:r>
      <w:r>
        <w:rPr>
          <w:rFonts w:ascii="Times New Roman" w:hAnsi="Times New Roman" w:cs="Times New Roman"/>
          <w:sz w:val="24"/>
          <w:szCs w:val="24"/>
        </w:rPr>
        <w:t>šādās</w:t>
      </w:r>
      <w:r w:rsidRPr="00D97BC4">
        <w:rPr>
          <w:rFonts w:ascii="Times New Roman" w:hAnsi="Times New Roman" w:cs="Times New Roman"/>
          <w:sz w:val="24"/>
          <w:szCs w:val="24"/>
        </w:rPr>
        <w:t xml:space="preserve"> jomās: iekļaušanās ES pētniecības telpā un piegāžu ķēdēs, pārrobežu e-risinājumu izstrāde</w:t>
      </w:r>
      <w:r>
        <w:rPr>
          <w:rFonts w:ascii="Times New Roman" w:hAnsi="Times New Roman" w:cs="Times New Roman"/>
          <w:sz w:val="24"/>
          <w:szCs w:val="24"/>
        </w:rPr>
        <w:t xml:space="preserve">, kā arī </w:t>
      </w:r>
      <w:r w:rsidRPr="00D97BC4">
        <w:rPr>
          <w:rFonts w:ascii="Times New Roman" w:hAnsi="Times New Roman" w:cs="Times New Roman"/>
          <w:sz w:val="24"/>
          <w:szCs w:val="24"/>
        </w:rPr>
        <w:t xml:space="preserve">NEKP kontekstā </w:t>
      </w:r>
      <w:r>
        <w:rPr>
          <w:rFonts w:ascii="Times New Roman" w:hAnsi="Times New Roman" w:cs="Times New Roman"/>
          <w:sz w:val="24"/>
          <w:szCs w:val="24"/>
        </w:rPr>
        <w:t xml:space="preserve">plānota </w:t>
      </w:r>
      <w:r w:rsidRPr="00D97BC4">
        <w:rPr>
          <w:rFonts w:ascii="Times New Roman" w:hAnsi="Times New Roman" w:cs="Times New Roman"/>
          <w:sz w:val="24"/>
          <w:szCs w:val="24"/>
        </w:rPr>
        <w:t xml:space="preserve">koordinēta rīcība attiecībā uz transporta emisiju samazināšanu, t.sk. alternatīvo degvielu ražošanas un lietošanas veicināšana. </w:t>
      </w:r>
    </w:p>
    <w:p w14:paraId="50EE36E4" w14:textId="77777777" w:rsidR="00662BFE" w:rsidRDefault="00662BFE" w:rsidP="00662BFE">
      <w:pPr>
        <w:pStyle w:val="ListParagraph"/>
        <w:numPr>
          <w:ilvl w:val="0"/>
          <w:numId w:val="38"/>
        </w:numPr>
        <w:spacing w:after="0" w:line="240" w:lineRule="auto"/>
        <w:ind w:left="567" w:hanging="567"/>
        <w:mirrorIndents/>
        <w:jc w:val="both"/>
        <w:rPr>
          <w:rFonts w:ascii="Times New Roman" w:hAnsi="Times New Roman" w:cs="Times New Roman"/>
          <w:noProof/>
          <w:sz w:val="24"/>
          <w:szCs w:val="24"/>
        </w:rPr>
      </w:pPr>
      <w:r w:rsidRPr="00421B55">
        <w:rPr>
          <w:rFonts w:ascii="Times New Roman" w:hAnsi="Times New Roman" w:cs="Times New Roman"/>
          <w:sz w:val="24"/>
          <w:szCs w:val="24"/>
        </w:rPr>
        <w:t>Lai sniegtu ieguldījumu Baltijas jūras vides stāvokļa uzlabošanā un ESSBJR vispārējā mērķa “Glābt jūru” un tā apakšmēr</w:t>
      </w:r>
      <w:r>
        <w:rPr>
          <w:rFonts w:ascii="Times New Roman" w:hAnsi="Times New Roman" w:cs="Times New Roman"/>
          <w:sz w:val="24"/>
          <w:szCs w:val="24"/>
        </w:rPr>
        <w:t>ķ</w:t>
      </w:r>
      <w:r w:rsidRPr="00421B55">
        <w:rPr>
          <w:rFonts w:ascii="Times New Roman" w:hAnsi="Times New Roman" w:cs="Times New Roman"/>
          <w:sz w:val="24"/>
          <w:szCs w:val="24"/>
        </w:rPr>
        <w:t xml:space="preserve">u sasniegšanā, veicinātu pielāgošanos klimata pārmaiņām, risku novēršanu un pārvaldību, </w:t>
      </w:r>
      <w:r>
        <w:rPr>
          <w:rFonts w:ascii="Times New Roman" w:hAnsi="Times New Roman" w:cs="Times New Roman"/>
          <w:sz w:val="24"/>
          <w:szCs w:val="24"/>
        </w:rPr>
        <w:t>programmas</w:t>
      </w:r>
      <w:r w:rsidRPr="00421B55">
        <w:rPr>
          <w:rFonts w:ascii="Times New Roman" w:hAnsi="Times New Roman" w:cs="Times New Roman"/>
          <w:sz w:val="24"/>
          <w:szCs w:val="24"/>
        </w:rPr>
        <w:t xml:space="preserve"> ietvaros tiks sniegti ieguldījumi ūdenssaimniecības pakalpojumu, tostarp notekūdeņu attīrīšanas sistēmu uzlabošanas, bioloģiskās daudzveidības saglabāšanas, aprites ekonomikā balstītas atkritumu apsaimniekošanas, vēsturiski piesārņoto vietu sanācijas un videi draudzīgas ostu infrastruktūras attīstības pasākumos</w:t>
      </w:r>
      <w:r>
        <w:rPr>
          <w:rFonts w:ascii="Times New Roman" w:hAnsi="Times New Roman" w:cs="Times New Roman"/>
          <w:sz w:val="24"/>
          <w:szCs w:val="24"/>
        </w:rPr>
        <w:t>.</w:t>
      </w:r>
    </w:p>
    <w:p w14:paraId="5DBCB120" w14:textId="77777777" w:rsidR="00662BFE" w:rsidRPr="00421B55" w:rsidRDefault="00662BFE" w:rsidP="00662BFE">
      <w:pPr>
        <w:pStyle w:val="ListParagraph"/>
        <w:numPr>
          <w:ilvl w:val="0"/>
          <w:numId w:val="38"/>
        </w:numPr>
        <w:spacing w:after="0" w:line="240" w:lineRule="auto"/>
        <w:ind w:left="567" w:hanging="567"/>
        <w:mirrorIndents/>
        <w:jc w:val="both"/>
        <w:rPr>
          <w:rFonts w:ascii="Times New Roman" w:hAnsi="Times New Roman" w:cs="Times New Roman"/>
          <w:noProof/>
          <w:sz w:val="24"/>
          <w:szCs w:val="24"/>
        </w:rPr>
      </w:pPr>
      <w:r w:rsidRPr="00421B55">
        <w:rPr>
          <w:rFonts w:ascii="Times New Roman" w:hAnsi="Times New Roman" w:cs="Times New Roman"/>
          <w:noProof/>
          <w:sz w:val="24"/>
          <w:szCs w:val="24"/>
        </w:rPr>
        <w:t xml:space="preserve">Arī zaļā </w:t>
      </w:r>
      <w:r>
        <w:rPr>
          <w:rFonts w:ascii="Times New Roman" w:hAnsi="Times New Roman" w:cs="Times New Roman"/>
          <w:noProof/>
          <w:sz w:val="24"/>
          <w:szCs w:val="24"/>
        </w:rPr>
        <w:t xml:space="preserve">publiskā </w:t>
      </w:r>
      <w:r w:rsidRPr="00421B55">
        <w:rPr>
          <w:rFonts w:ascii="Times New Roman" w:hAnsi="Times New Roman" w:cs="Times New Roman"/>
          <w:noProof/>
          <w:sz w:val="24"/>
          <w:szCs w:val="24"/>
        </w:rPr>
        <w:t xml:space="preserve">iepirkuma piemērošana veicinās ESSBJR vispārējā mērķa “Glābt jūru” sasniegšanu. Ievērojot tendences zaļā </w:t>
      </w:r>
      <w:r>
        <w:rPr>
          <w:rFonts w:ascii="Times New Roman" w:hAnsi="Times New Roman" w:cs="Times New Roman"/>
          <w:noProof/>
          <w:sz w:val="24"/>
          <w:szCs w:val="24"/>
        </w:rPr>
        <w:t xml:space="preserve">publiskā </w:t>
      </w:r>
      <w:r w:rsidRPr="00421B55">
        <w:rPr>
          <w:rFonts w:ascii="Times New Roman" w:hAnsi="Times New Roman" w:cs="Times New Roman"/>
          <w:noProof/>
          <w:sz w:val="24"/>
          <w:szCs w:val="24"/>
        </w:rPr>
        <w:t xml:space="preserve">iepirkuma attīstībā, </w:t>
      </w:r>
      <w:r>
        <w:rPr>
          <w:rFonts w:ascii="Times New Roman" w:hAnsi="Times New Roman" w:cs="Times New Roman"/>
          <w:noProof/>
          <w:sz w:val="24"/>
          <w:szCs w:val="24"/>
        </w:rPr>
        <w:t>programmas</w:t>
      </w:r>
      <w:r w:rsidRPr="00421B55">
        <w:rPr>
          <w:rFonts w:ascii="Times New Roman" w:hAnsi="Times New Roman" w:cs="Times New Roman"/>
          <w:noProof/>
          <w:sz w:val="24"/>
          <w:szCs w:val="24"/>
        </w:rPr>
        <w:t xml:space="preserve"> ietvaros, īstenojot SAM, zaļā </w:t>
      </w:r>
      <w:r>
        <w:rPr>
          <w:rFonts w:ascii="Times New Roman" w:hAnsi="Times New Roman" w:cs="Times New Roman"/>
          <w:noProof/>
          <w:sz w:val="24"/>
          <w:szCs w:val="24"/>
        </w:rPr>
        <w:t xml:space="preserve">publiskā </w:t>
      </w:r>
      <w:r w:rsidRPr="00421B55">
        <w:rPr>
          <w:rFonts w:ascii="Times New Roman" w:hAnsi="Times New Roman" w:cs="Times New Roman"/>
          <w:noProof/>
          <w:sz w:val="24"/>
          <w:szCs w:val="24"/>
        </w:rPr>
        <w:t>iepirkuma prasības, obligāti tiks piemērotas aktivitātēs, kurās spēkā esošajā normatīvajā regulējumā ir noteiktas zaļā</w:t>
      </w:r>
      <w:r>
        <w:rPr>
          <w:rFonts w:ascii="Times New Roman" w:hAnsi="Times New Roman" w:cs="Times New Roman"/>
          <w:noProof/>
          <w:sz w:val="24"/>
          <w:szCs w:val="24"/>
        </w:rPr>
        <w:t xml:space="preserve"> publiskā</w:t>
      </w:r>
      <w:r w:rsidRPr="00421B55">
        <w:rPr>
          <w:rFonts w:ascii="Times New Roman" w:hAnsi="Times New Roman" w:cs="Times New Roman"/>
          <w:noProof/>
          <w:sz w:val="24"/>
          <w:szCs w:val="24"/>
        </w:rPr>
        <w:t xml:space="preserve"> iepirkuma prasības un kritēriji.</w:t>
      </w:r>
    </w:p>
    <w:p w14:paraId="2AE412D6" w14:textId="77777777" w:rsidR="00662BFE" w:rsidRPr="00D97BC4" w:rsidRDefault="00662BFE" w:rsidP="00662BFE">
      <w:pPr>
        <w:pStyle w:val="ListParagraph"/>
        <w:numPr>
          <w:ilvl w:val="0"/>
          <w:numId w:val="38"/>
        </w:numPr>
        <w:spacing w:after="0" w:line="240" w:lineRule="auto"/>
        <w:ind w:left="567" w:hanging="567"/>
        <w:mirrorIndents/>
        <w:jc w:val="both"/>
        <w:rPr>
          <w:rFonts w:ascii="Times New Roman" w:hAnsi="Times New Roman" w:cs="Times New Roman"/>
          <w:noProof/>
          <w:sz w:val="24"/>
          <w:szCs w:val="24"/>
        </w:rPr>
      </w:pPr>
      <w:r w:rsidRPr="00D97BC4">
        <w:rPr>
          <w:rFonts w:ascii="Times New Roman" w:hAnsi="Times New Roman" w:cs="Times New Roman"/>
          <w:noProof/>
          <w:sz w:val="24"/>
          <w:szCs w:val="24"/>
        </w:rPr>
        <w:t>Lai panāktu lielāku sinerģiju un papildinātību ESSBJR</w:t>
      </w:r>
      <w:r w:rsidRPr="00D97BC4">
        <w:rPr>
          <w:rStyle w:val="FootnoteReference"/>
          <w:rFonts w:ascii="Times New Roman" w:hAnsi="Times New Roman" w:cs="Times New Roman"/>
          <w:noProof/>
          <w:sz w:val="24"/>
          <w:szCs w:val="24"/>
        </w:rPr>
        <w:footnoteReference w:id="58"/>
      </w:r>
      <w:r>
        <w:rPr>
          <w:rFonts w:ascii="Times New Roman" w:hAnsi="Times New Roman" w:cs="Times New Roman"/>
          <w:noProof/>
          <w:sz w:val="24"/>
          <w:szCs w:val="24"/>
        </w:rPr>
        <w:t xml:space="preserve"> </w:t>
      </w:r>
      <w:r w:rsidRPr="00D97BC4">
        <w:rPr>
          <w:rFonts w:ascii="Times New Roman" w:hAnsi="Times New Roman" w:cs="Times New Roman"/>
          <w:noProof/>
          <w:sz w:val="24"/>
          <w:szCs w:val="24"/>
        </w:rPr>
        <w:t xml:space="preserve">īstenošanā tematiskā mērķa “Zaļāka Eiropa ar zemām oglekļa emisijām, veicinot tīru un taisnīgu enerģētikas pārkārtošanu, “zaļas” un “zilas” investīcijas, aprites ekonomiku, pielāgošanos klimata pārmaiņām un risku novēršanu un pārvaldību” un INTERREG mērķa </w:t>
      </w:r>
      <w:r>
        <w:rPr>
          <w:rFonts w:ascii="Times New Roman" w:hAnsi="Times New Roman" w:cs="Times New Roman"/>
          <w:noProof/>
          <w:sz w:val="24"/>
          <w:szCs w:val="24"/>
        </w:rPr>
        <w:t>“</w:t>
      </w:r>
      <w:r w:rsidRPr="00D97BC4">
        <w:rPr>
          <w:rFonts w:ascii="Times New Roman" w:hAnsi="Times New Roman" w:cs="Times New Roman"/>
          <w:noProof/>
          <w:sz w:val="24"/>
          <w:szCs w:val="24"/>
        </w:rPr>
        <w:t>Zaļāka Eiropa</w:t>
      </w:r>
      <w:r>
        <w:rPr>
          <w:rFonts w:ascii="Times New Roman" w:hAnsi="Times New Roman" w:cs="Times New Roman"/>
          <w:noProof/>
          <w:sz w:val="24"/>
          <w:szCs w:val="24"/>
        </w:rPr>
        <w:t xml:space="preserve"> ar zemu oglekļa emisiju līmeni”</w:t>
      </w:r>
      <w:r w:rsidRPr="00D97BC4">
        <w:rPr>
          <w:rFonts w:ascii="Times New Roman" w:hAnsi="Times New Roman" w:cs="Times New Roman"/>
          <w:noProof/>
          <w:sz w:val="24"/>
          <w:szCs w:val="24"/>
        </w:rPr>
        <w:t xml:space="preserve"> ietvaros, vienlaikus nodrošinot nepārklāšanos, nacionālajos normatīvajos aktos par SAM īstenošanu</w:t>
      </w:r>
      <w:r>
        <w:rPr>
          <w:rFonts w:ascii="Times New Roman" w:hAnsi="Times New Roman" w:cs="Times New Roman"/>
          <w:noProof/>
          <w:sz w:val="24"/>
          <w:szCs w:val="24"/>
        </w:rPr>
        <w:t>,</w:t>
      </w:r>
      <w:r w:rsidRPr="00D97BC4">
        <w:rPr>
          <w:rFonts w:ascii="Times New Roman" w:hAnsi="Times New Roman" w:cs="Times New Roman"/>
          <w:noProof/>
          <w:sz w:val="24"/>
          <w:szCs w:val="24"/>
        </w:rPr>
        <w:t xml:space="preserve"> tiks specificētas atbalstāmās darbības, attiecināmās izmaksas un finansējuma saņēmēji, kā arī dubultā finansējuma riska novēršanas pasākumi.</w:t>
      </w:r>
    </w:p>
    <w:p w14:paraId="0AB3590A" w14:textId="77777777" w:rsidR="00662BFE" w:rsidRDefault="00662BFE" w:rsidP="00662BFE">
      <w:pPr>
        <w:pStyle w:val="ListParagraph"/>
        <w:numPr>
          <w:ilvl w:val="0"/>
          <w:numId w:val="38"/>
        </w:numPr>
        <w:spacing w:after="0" w:line="240" w:lineRule="auto"/>
        <w:ind w:left="567" w:hanging="567"/>
        <w:mirrorIndents/>
        <w:jc w:val="both"/>
        <w:rPr>
          <w:rFonts w:ascii="Times New Roman" w:hAnsi="Times New Roman" w:cs="Times New Roman"/>
          <w:noProof/>
          <w:sz w:val="24"/>
          <w:szCs w:val="24"/>
        </w:rPr>
      </w:pPr>
      <w:r w:rsidRPr="00D97BC4">
        <w:rPr>
          <w:rFonts w:ascii="Times New Roman" w:hAnsi="Times New Roman" w:cs="Times New Roman"/>
          <w:noProof/>
          <w:sz w:val="24"/>
          <w:szCs w:val="24"/>
        </w:rPr>
        <w:t>Lai reaģētu uz pieaugošo pieprasījumu pēc mērķtiecīgas starpreģionu sadarbības, sniegtu ieguldījumu RIS3</w:t>
      </w:r>
      <w:r>
        <w:rPr>
          <w:rFonts w:ascii="Times New Roman" w:hAnsi="Times New Roman" w:cs="Times New Roman"/>
          <w:noProof/>
          <w:sz w:val="24"/>
          <w:szCs w:val="24"/>
        </w:rPr>
        <w:t xml:space="preserve"> </w:t>
      </w:r>
      <w:r w:rsidRPr="00D97BC4">
        <w:rPr>
          <w:rFonts w:ascii="Times New Roman" w:hAnsi="Times New Roman" w:cs="Times New Roman"/>
          <w:noProof/>
          <w:sz w:val="24"/>
          <w:szCs w:val="24"/>
        </w:rPr>
        <w:t xml:space="preserve">mērķu sasniegšanā un sekmētu ekonomikas transformāciju, </w:t>
      </w:r>
      <w:r>
        <w:rPr>
          <w:rFonts w:ascii="Times New Roman" w:hAnsi="Times New Roman" w:cs="Times New Roman"/>
          <w:noProof/>
          <w:sz w:val="24"/>
          <w:szCs w:val="24"/>
        </w:rPr>
        <w:t>programmā</w:t>
      </w:r>
      <w:r w:rsidRPr="00D97BC4">
        <w:rPr>
          <w:rFonts w:ascii="Times New Roman" w:hAnsi="Times New Roman" w:cs="Times New Roman"/>
          <w:noProof/>
          <w:sz w:val="24"/>
          <w:szCs w:val="24"/>
        </w:rPr>
        <w:t xml:space="preserve"> ietvertie MV</w:t>
      </w:r>
      <w:r>
        <w:rPr>
          <w:rFonts w:ascii="Times New Roman" w:hAnsi="Times New Roman" w:cs="Times New Roman"/>
          <w:noProof/>
          <w:sz w:val="24"/>
          <w:szCs w:val="24"/>
        </w:rPr>
        <w:t>U</w:t>
      </w:r>
      <w:r w:rsidRPr="00D97BC4">
        <w:rPr>
          <w:rFonts w:ascii="Times New Roman" w:hAnsi="Times New Roman" w:cs="Times New Roman"/>
          <w:noProof/>
          <w:sz w:val="24"/>
          <w:szCs w:val="24"/>
        </w:rPr>
        <w:t xml:space="preserve"> konkurētspējas, inovāciju, pētniecības un digitalizācijas atbalsta instrumenti </w:t>
      </w:r>
      <w:r>
        <w:rPr>
          <w:rFonts w:ascii="Times New Roman" w:hAnsi="Times New Roman" w:cs="Times New Roman"/>
          <w:noProof/>
          <w:sz w:val="24"/>
          <w:szCs w:val="24"/>
        </w:rPr>
        <w:t xml:space="preserve">1.politikas mērķa ietvaros </w:t>
      </w:r>
      <w:r w:rsidRPr="00D97BC4">
        <w:rPr>
          <w:rFonts w:ascii="Times New Roman" w:hAnsi="Times New Roman" w:cs="Times New Roman"/>
          <w:noProof/>
          <w:sz w:val="24"/>
          <w:szCs w:val="24"/>
        </w:rPr>
        <w:t xml:space="preserve">sniegs pienesumu ESSBJR stratēģijas </w:t>
      </w:r>
      <w:r>
        <w:rPr>
          <w:rFonts w:ascii="Times New Roman" w:hAnsi="Times New Roman" w:cs="Times New Roman"/>
          <w:noProof/>
          <w:sz w:val="24"/>
          <w:szCs w:val="24"/>
        </w:rPr>
        <w:t xml:space="preserve">politikas viziena “Inovācijas” mērķu </w:t>
      </w:r>
      <w:r w:rsidRPr="00D97BC4">
        <w:rPr>
          <w:rFonts w:ascii="Times New Roman" w:hAnsi="Times New Roman" w:cs="Times New Roman"/>
          <w:noProof/>
          <w:sz w:val="24"/>
          <w:szCs w:val="24"/>
        </w:rPr>
        <w:t>sasniegšanā</w:t>
      </w:r>
      <w:r>
        <w:rPr>
          <w:rFonts w:ascii="Times New Roman" w:hAnsi="Times New Roman" w:cs="Times New Roman"/>
          <w:noProof/>
          <w:sz w:val="24"/>
          <w:szCs w:val="24"/>
        </w:rPr>
        <w:t xml:space="preserve"> – šādās jomās “Izaicinājumu virzītas inovācijas”, Digitālās inovācijas un transformācija” un “Kopradītas inovācijas”.</w:t>
      </w:r>
    </w:p>
    <w:p w14:paraId="1D6B7814" w14:textId="77777777" w:rsidR="00662BFE" w:rsidRDefault="00662BFE" w:rsidP="00662BFE">
      <w:pPr>
        <w:pStyle w:val="ListParagraph"/>
        <w:numPr>
          <w:ilvl w:val="0"/>
          <w:numId w:val="38"/>
        </w:numPr>
        <w:spacing w:after="0" w:line="240" w:lineRule="auto"/>
        <w:ind w:left="567" w:hanging="567"/>
        <w:mirrorIndents/>
        <w:jc w:val="both"/>
        <w:rPr>
          <w:rFonts w:ascii="Times New Roman" w:hAnsi="Times New Roman" w:cs="Times New Roman"/>
          <w:noProof/>
          <w:sz w:val="24"/>
          <w:szCs w:val="24"/>
        </w:rPr>
      </w:pPr>
      <w:r>
        <w:rPr>
          <w:rFonts w:ascii="Times New Roman" w:hAnsi="Times New Roman" w:cs="Times New Roman"/>
          <w:noProof/>
          <w:sz w:val="24"/>
          <w:szCs w:val="24"/>
        </w:rPr>
        <w:t>ESSBSR ietvaros ir noteikta sadarbības ar partneriem no astoņām alībalstīm, lai rastu kopīgu problēmu risinājumus, identificētu un īstenotu sadarbības potenciālu. ESSBSR dalībvalstu sinerģijas palielināšanai nepieciešams apmainīties ar pieredzi kā arī nodrošināt atbalsta pasākumu starptautisku sadarbību. Galvenās sadarbības jomas ir P&amp;A, atbalsts uzņēmumu internacioalizācijai, pielāgošanās klimata pārmaiņām un enerģētikas problēmu risināšanai.</w:t>
      </w:r>
    </w:p>
    <w:p w14:paraId="3EEA4785" w14:textId="77777777" w:rsidR="00E12B5B" w:rsidRDefault="00E12B5B">
      <w:bookmarkStart w:id="17" w:name="_GoBack"/>
      <w:bookmarkEnd w:id="17"/>
    </w:p>
    <w:sectPr w:rsidR="00E12B5B" w:rsidSect="00B907C3">
      <w:footerReference w:type="default" r:id="rId7"/>
      <w:pgSz w:w="11906" w:h="16838"/>
      <w:pgMar w:top="709" w:right="1134" w:bottom="709" w:left="1418"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1D71EE" w14:textId="77777777" w:rsidR="00662BFE" w:rsidRDefault="00662BFE" w:rsidP="00662BFE">
      <w:pPr>
        <w:spacing w:before="0" w:after="0"/>
      </w:pPr>
      <w:r>
        <w:separator/>
      </w:r>
    </w:p>
  </w:endnote>
  <w:endnote w:type="continuationSeparator" w:id="0">
    <w:p w14:paraId="0196E54D" w14:textId="77777777" w:rsidR="00662BFE" w:rsidRDefault="00662BFE" w:rsidP="00662BF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Courier New"/>
    <w:panose1 w:val="00000400000000000000"/>
    <w:charset w:val="00"/>
    <w:family w:val="roman"/>
    <w:pitch w:val="variable"/>
    <w:sig w:usb0="00008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EUAlbertina">
    <w:altName w:val="Cambria"/>
    <w:panose1 w:val="00000000000000000000"/>
    <w:charset w:val="EE"/>
    <w:family w:val="roman"/>
    <w:notTrueType/>
    <w:pitch w:val="default"/>
    <w:sig w:usb0="00000001" w:usb1="00000000" w:usb2="00000000" w:usb3="00000000" w:csb0="00000003" w:csb1="00000000"/>
  </w:font>
  <w:font w:name="Times New Roman Bold">
    <w:panose1 w:val="02020803070505020304"/>
    <w:charset w:val="00"/>
    <w:family w:val="roman"/>
    <w:notTrueType/>
    <w:pitch w:val="default"/>
  </w:font>
  <w:font w:name="Calibri Light">
    <w:panose1 w:val="020F03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5119172"/>
      <w:docPartObj>
        <w:docPartGallery w:val="Page Numbers (Bottom of Page)"/>
        <w:docPartUnique/>
      </w:docPartObj>
    </w:sdtPr>
    <w:sdtEndPr>
      <w:rPr>
        <w:noProof/>
      </w:rPr>
    </w:sdtEndPr>
    <w:sdtContent>
      <w:p w14:paraId="0FA44B03" w14:textId="04FC69F9" w:rsidR="00662BFE" w:rsidRDefault="00662BFE">
        <w:pPr>
          <w:pStyle w:val="Footer"/>
          <w:jc w:val="center"/>
        </w:pPr>
        <w:r>
          <w:fldChar w:fldCharType="begin"/>
        </w:r>
        <w:r>
          <w:instrText xml:space="preserve"> PAGE   \* MERGEFORMAT </w:instrText>
        </w:r>
        <w:r>
          <w:fldChar w:fldCharType="separate"/>
        </w:r>
        <w:r w:rsidR="006D6415">
          <w:rPr>
            <w:noProof/>
          </w:rPr>
          <w:t>25</w:t>
        </w:r>
        <w:r>
          <w:rPr>
            <w:noProof/>
          </w:rPr>
          <w:fldChar w:fldCharType="end"/>
        </w:r>
      </w:p>
    </w:sdtContent>
  </w:sdt>
  <w:p w14:paraId="2CDE6501" w14:textId="49B574A8" w:rsidR="00662BFE" w:rsidRPr="00CE74DE" w:rsidRDefault="00CE74DE">
    <w:pPr>
      <w:pStyle w:val="Footer"/>
      <w:rPr>
        <w:color w:val="808080" w:themeColor="background1" w:themeShade="80"/>
        <w:sz w:val="20"/>
        <w:szCs w:val="20"/>
      </w:rPr>
    </w:pPr>
    <w:r w:rsidRPr="00CE74DE">
      <w:rPr>
        <w:color w:val="808080" w:themeColor="background1" w:themeShade="80"/>
        <w:sz w:val="20"/>
        <w:szCs w:val="20"/>
      </w:rPr>
      <w:t>FM</w:t>
    </w:r>
    <w:r w:rsidR="00AC7079">
      <w:rPr>
        <w:color w:val="808080" w:themeColor="background1" w:themeShade="80"/>
        <w:sz w:val="20"/>
        <w:szCs w:val="20"/>
      </w:rPr>
      <w:t>Prog</w:t>
    </w:r>
    <w:r w:rsidRPr="00CE74DE">
      <w:rPr>
        <w:color w:val="808080" w:themeColor="background1" w:themeShade="80"/>
        <w:sz w:val="20"/>
        <w:szCs w:val="20"/>
      </w:rPr>
      <w:t>Piel1_</w:t>
    </w:r>
    <w:r w:rsidR="006D6415">
      <w:rPr>
        <w:color w:val="808080" w:themeColor="background1" w:themeShade="80"/>
        <w:sz w:val="20"/>
        <w:szCs w:val="20"/>
      </w:rPr>
      <w:t>27</w:t>
    </w:r>
    <w:r w:rsidR="003E054D">
      <w:rPr>
        <w:color w:val="808080" w:themeColor="background1" w:themeShade="80"/>
        <w:sz w:val="20"/>
        <w:szCs w:val="20"/>
      </w:rPr>
      <w:t>10</w:t>
    </w:r>
    <w:r w:rsidR="006B6002">
      <w:rPr>
        <w:color w:val="808080" w:themeColor="background1" w:themeShade="80"/>
        <w:sz w:val="20"/>
        <w:szCs w:val="20"/>
      </w:rPr>
      <w:t>2022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C69242" w14:textId="77777777" w:rsidR="00662BFE" w:rsidRDefault="00662BFE" w:rsidP="00662BFE">
      <w:pPr>
        <w:spacing w:before="0" w:after="0"/>
      </w:pPr>
      <w:r>
        <w:separator/>
      </w:r>
    </w:p>
  </w:footnote>
  <w:footnote w:type="continuationSeparator" w:id="0">
    <w:p w14:paraId="0FEDA898" w14:textId="77777777" w:rsidR="00662BFE" w:rsidRDefault="00662BFE" w:rsidP="00662BFE">
      <w:pPr>
        <w:spacing w:before="0" w:after="0"/>
      </w:pPr>
      <w:r>
        <w:continuationSeparator/>
      </w:r>
    </w:p>
  </w:footnote>
  <w:footnote w:id="1">
    <w:p w14:paraId="1FA525F4" w14:textId="77777777" w:rsidR="00662BFE" w:rsidRPr="0082057A" w:rsidRDefault="00662BFE" w:rsidP="00662BFE">
      <w:pPr>
        <w:pStyle w:val="FootnoteText"/>
        <w:ind w:left="0" w:firstLine="0"/>
        <w:jc w:val="left"/>
        <w:rPr>
          <w:sz w:val="18"/>
          <w:szCs w:val="18"/>
        </w:rPr>
      </w:pPr>
      <w:r w:rsidRPr="0082057A">
        <w:rPr>
          <w:rStyle w:val="FootnoteReference"/>
          <w:sz w:val="18"/>
          <w:szCs w:val="18"/>
        </w:rPr>
        <w:footnoteRef/>
      </w:r>
      <w:r w:rsidRPr="0082057A">
        <w:rPr>
          <w:sz w:val="18"/>
          <w:szCs w:val="18"/>
        </w:rPr>
        <w:t xml:space="preserve"> </w:t>
      </w:r>
      <w:r w:rsidRPr="0082057A">
        <w:rPr>
          <w:i/>
          <w:sz w:val="18"/>
          <w:szCs w:val="18"/>
        </w:rPr>
        <w:t>Euro</w:t>
      </w:r>
      <w:r w:rsidRPr="0082057A">
        <w:rPr>
          <w:sz w:val="18"/>
          <w:szCs w:val="18"/>
        </w:rPr>
        <w:t xml:space="preserve">stat dati </w:t>
      </w:r>
      <w:hyperlink r:id="rId1" w:history="1">
        <w:r w:rsidRPr="0082057A">
          <w:rPr>
            <w:rStyle w:val="Hyperlink"/>
            <w:sz w:val="18"/>
            <w:szCs w:val="18"/>
          </w:rPr>
          <w:t>https://ieej.lv/SjlVN</w:t>
        </w:r>
      </w:hyperlink>
      <w:r w:rsidRPr="0082057A">
        <w:rPr>
          <w:sz w:val="18"/>
          <w:szCs w:val="18"/>
        </w:rPr>
        <w:t xml:space="preserve"> </w:t>
      </w:r>
    </w:p>
  </w:footnote>
  <w:footnote w:id="2">
    <w:p w14:paraId="1DADB1BF" w14:textId="77777777" w:rsidR="00662BFE" w:rsidRPr="0082057A" w:rsidRDefault="00662BFE" w:rsidP="00662BFE">
      <w:pPr>
        <w:pStyle w:val="FootnoteText"/>
        <w:ind w:left="0" w:firstLine="0"/>
        <w:jc w:val="left"/>
        <w:rPr>
          <w:sz w:val="18"/>
          <w:szCs w:val="18"/>
        </w:rPr>
      </w:pPr>
      <w:r w:rsidRPr="0082057A">
        <w:rPr>
          <w:rStyle w:val="FootnoteReference"/>
          <w:sz w:val="18"/>
          <w:szCs w:val="18"/>
        </w:rPr>
        <w:footnoteRef/>
      </w:r>
      <w:r w:rsidRPr="0082057A">
        <w:rPr>
          <w:sz w:val="18"/>
          <w:szCs w:val="18"/>
        </w:rPr>
        <w:t xml:space="preserve"> </w:t>
      </w:r>
      <w:hyperlink r:id="rId2" w:history="1">
        <w:r w:rsidRPr="0082057A">
          <w:rPr>
            <w:rStyle w:val="Hyperlink"/>
            <w:sz w:val="18"/>
            <w:szCs w:val="18"/>
          </w:rPr>
          <w:t>https://ieej.lv/ED0qg</w:t>
        </w:r>
      </w:hyperlink>
      <w:r w:rsidRPr="0082057A">
        <w:rPr>
          <w:sz w:val="18"/>
          <w:szCs w:val="18"/>
        </w:rPr>
        <w:t xml:space="preserve"> </w:t>
      </w:r>
    </w:p>
  </w:footnote>
  <w:footnote w:id="3">
    <w:p w14:paraId="2B88B764" w14:textId="77777777" w:rsidR="00662BFE" w:rsidRPr="0082057A" w:rsidRDefault="00662BFE" w:rsidP="00662BFE">
      <w:pPr>
        <w:tabs>
          <w:tab w:val="left" w:pos="9020"/>
        </w:tabs>
        <w:spacing w:before="0" w:after="0"/>
        <w:jc w:val="left"/>
        <w:rPr>
          <w:sz w:val="18"/>
          <w:szCs w:val="18"/>
        </w:rPr>
      </w:pPr>
      <w:r w:rsidRPr="0082057A">
        <w:rPr>
          <w:rStyle w:val="FootnoteReference"/>
          <w:sz w:val="18"/>
          <w:szCs w:val="18"/>
        </w:rPr>
        <w:footnoteRef/>
      </w:r>
      <w:r w:rsidRPr="0082057A">
        <w:rPr>
          <w:sz w:val="18"/>
          <w:szCs w:val="18"/>
        </w:rPr>
        <w:t xml:space="preserve"> RPP</w:t>
      </w:r>
    </w:p>
  </w:footnote>
  <w:footnote w:id="4">
    <w:p w14:paraId="36F04A59" w14:textId="77777777" w:rsidR="00662BFE" w:rsidRPr="0082057A" w:rsidRDefault="00662BFE" w:rsidP="00662BFE">
      <w:pPr>
        <w:spacing w:before="0" w:after="0"/>
        <w:jc w:val="left"/>
        <w:rPr>
          <w:rFonts w:eastAsia="Times New Roman"/>
          <w:sz w:val="18"/>
          <w:szCs w:val="18"/>
        </w:rPr>
      </w:pPr>
      <w:r w:rsidRPr="0082057A">
        <w:rPr>
          <w:rFonts w:eastAsia="Times New Roman"/>
          <w:sz w:val="18"/>
          <w:szCs w:val="18"/>
          <w:vertAlign w:val="superscript"/>
        </w:rPr>
        <w:footnoteRef/>
      </w:r>
      <w:r w:rsidRPr="0082057A">
        <w:rPr>
          <w:rFonts w:eastAsia="Times New Roman"/>
          <w:sz w:val="18"/>
          <w:szCs w:val="18"/>
        </w:rPr>
        <w:t xml:space="preserve"> CSP dati, 2016.gads</w:t>
      </w:r>
    </w:p>
  </w:footnote>
  <w:footnote w:id="5">
    <w:p w14:paraId="10430CD3" w14:textId="77777777" w:rsidR="00393503" w:rsidRDefault="00393503" w:rsidP="00393503">
      <w:pPr>
        <w:pStyle w:val="FootnoteText"/>
      </w:pPr>
      <w:r>
        <w:rPr>
          <w:rStyle w:val="FootnoteReference"/>
        </w:rPr>
        <w:footnoteRef/>
      </w:r>
      <w:r>
        <w:t xml:space="preserve"> CSP dati, 2021.gads</w:t>
      </w:r>
    </w:p>
  </w:footnote>
  <w:footnote w:id="6">
    <w:p w14:paraId="774FB9D0" w14:textId="77777777" w:rsidR="00393503" w:rsidRDefault="00393503" w:rsidP="00393503">
      <w:pPr>
        <w:pStyle w:val="FootnoteText"/>
      </w:pPr>
      <w:r>
        <w:rPr>
          <w:rStyle w:val="FootnoteReference"/>
        </w:rPr>
        <w:footnoteRef/>
      </w:r>
      <w:r>
        <w:t xml:space="preserve"> CSP dati, 2021.gads</w:t>
      </w:r>
    </w:p>
    <w:p w14:paraId="4898657C" w14:textId="77777777" w:rsidR="00393503" w:rsidRDefault="00393503" w:rsidP="00393503">
      <w:pPr>
        <w:pStyle w:val="FootnoteText"/>
      </w:pPr>
    </w:p>
  </w:footnote>
  <w:footnote w:id="7">
    <w:p w14:paraId="197A28E1" w14:textId="77777777" w:rsidR="00393503" w:rsidRDefault="00393503" w:rsidP="00393503">
      <w:pPr>
        <w:pStyle w:val="FootnoteText"/>
      </w:pPr>
      <w:r>
        <w:rPr>
          <w:rStyle w:val="FootnoteReference"/>
        </w:rPr>
        <w:footnoteRef/>
      </w:r>
      <w:r>
        <w:t xml:space="preserve"> Reģionālās attīstības indikatoru moduļa dati.</w:t>
      </w:r>
    </w:p>
  </w:footnote>
  <w:footnote w:id="8">
    <w:p w14:paraId="66D33D06" w14:textId="77777777" w:rsidR="00DA4A7A" w:rsidRDefault="00DA4A7A" w:rsidP="00DA4A7A">
      <w:pPr>
        <w:pStyle w:val="FootnoteText"/>
      </w:pPr>
      <w:r>
        <w:rPr>
          <w:rStyle w:val="FootnoteReference"/>
        </w:rPr>
        <w:footnoteRef/>
      </w:r>
      <w:r>
        <w:t xml:space="preserve"> CSP dati, 2021.gads</w:t>
      </w:r>
    </w:p>
  </w:footnote>
  <w:footnote w:id="9">
    <w:p w14:paraId="2E2242F6" w14:textId="6BFAFD3B" w:rsidR="00DA4A7A" w:rsidRDefault="00DA4A7A" w:rsidP="00DA4A7A">
      <w:pPr>
        <w:pStyle w:val="FootnoteText"/>
      </w:pPr>
      <w:r>
        <w:rPr>
          <w:rStyle w:val="FootnoteReference"/>
        </w:rPr>
        <w:footnoteRef/>
      </w:r>
      <w:r>
        <w:t xml:space="preserve"> CSP dati, 2021.gads</w:t>
      </w:r>
    </w:p>
  </w:footnote>
  <w:footnote w:id="10">
    <w:p w14:paraId="736FA849" w14:textId="77777777" w:rsidR="00DA4A7A" w:rsidRDefault="00DA4A7A" w:rsidP="00DA4A7A">
      <w:pPr>
        <w:pStyle w:val="FootnoteText"/>
      </w:pPr>
      <w:r>
        <w:rPr>
          <w:rStyle w:val="FootnoteReference"/>
        </w:rPr>
        <w:footnoteRef/>
      </w:r>
      <w:r>
        <w:t xml:space="preserve"> Reģionālās attīstības indikatoru moduļa dati.</w:t>
      </w:r>
    </w:p>
  </w:footnote>
  <w:footnote w:id="11">
    <w:p w14:paraId="3B611C10" w14:textId="77777777" w:rsidR="00662BFE" w:rsidRPr="0082057A" w:rsidRDefault="00662BFE" w:rsidP="00662BFE">
      <w:pPr>
        <w:pStyle w:val="FootnoteText"/>
        <w:ind w:left="0" w:firstLine="0"/>
        <w:rPr>
          <w:sz w:val="18"/>
          <w:szCs w:val="18"/>
        </w:rPr>
      </w:pPr>
      <w:r w:rsidRPr="0082057A">
        <w:rPr>
          <w:rStyle w:val="FootnoteReference"/>
          <w:sz w:val="18"/>
          <w:szCs w:val="18"/>
        </w:rPr>
        <w:footnoteRef/>
      </w:r>
      <w:r w:rsidRPr="0082057A">
        <w:rPr>
          <w:sz w:val="18"/>
          <w:szCs w:val="18"/>
        </w:rPr>
        <w:t xml:space="preserve"> </w:t>
      </w:r>
      <w:r w:rsidRPr="0082057A">
        <w:rPr>
          <w:i/>
          <w:sz w:val="18"/>
          <w:szCs w:val="18"/>
        </w:rPr>
        <w:t>European Innovation Scoreboard</w:t>
      </w:r>
      <w:r w:rsidRPr="0082057A">
        <w:rPr>
          <w:sz w:val="18"/>
          <w:szCs w:val="18"/>
        </w:rPr>
        <w:t xml:space="preserve"> 2019 </w:t>
      </w:r>
      <w:hyperlink r:id="rId3" w:history="1">
        <w:r w:rsidRPr="0082057A">
          <w:rPr>
            <w:rStyle w:val="Hyperlink"/>
            <w:sz w:val="18"/>
            <w:szCs w:val="18"/>
          </w:rPr>
          <w:t>file:///C:/Users/ESD437/Downloads/Latvia.pdf</w:t>
        </w:r>
      </w:hyperlink>
    </w:p>
  </w:footnote>
  <w:footnote w:id="12">
    <w:p w14:paraId="7717CABE" w14:textId="613BB976" w:rsidR="00EC4156" w:rsidRDefault="00EC4156" w:rsidP="00EC4156">
      <w:pPr>
        <w:spacing w:before="0" w:after="0"/>
      </w:pPr>
      <w:r w:rsidRPr="0086545D">
        <w:rPr>
          <w:rStyle w:val="FootnoteReference"/>
          <w:sz w:val="18"/>
          <w:szCs w:val="18"/>
        </w:rPr>
        <w:footnoteRef/>
      </w:r>
      <w:r w:rsidRPr="0086545D">
        <w:rPr>
          <w:sz w:val="18"/>
          <w:szCs w:val="18"/>
        </w:rPr>
        <w:t xml:space="preserve"> </w:t>
      </w:r>
      <w:r w:rsidRPr="0086545D">
        <w:rPr>
          <w:rFonts w:eastAsia="Calibri Light"/>
          <w:sz w:val="16"/>
          <w:szCs w:val="16"/>
          <w:lang w:val="de-DE"/>
        </w:rPr>
        <w:t>Informatīvais ziņojums “</w:t>
      </w:r>
      <w:hyperlink r:id="rId4" w:history="1">
        <w:r w:rsidRPr="0086545D">
          <w:rPr>
            <w:rFonts w:eastAsia="Calibri Light"/>
            <w:sz w:val="16"/>
            <w:szCs w:val="16"/>
            <w:lang w:val="de-DE"/>
          </w:rPr>
          <w:t>Par Latvijas inovāciju un tehnoloģiju atbalsta fonda iniciatīvas aktualitātes pārskatīšanu”</w:t>
        </w:r>
      </w:hyperlink>
      <w:r w:rsidRPr="0086545D">
        <w:rPr>
          <w:rFonts w:eastAsia="Calibri Light"/>
          <w:sz w:val="16"/>
          <w:szCs w:val="16"/>
          <w:lang w:val="de-DE"/>
        </w:rPr>
        <w:t xml:space="preserve"> </w:t>
      </w:r>
      <w:r>
        <w:rPr>
          <w:rFonts w:eastAsia="Calibri Light"/>
          <w:sz w:val="16"/>
          <w:szCs w:val="16"/>
          <w:lang w:val="de-DE"/>
        </w:rPr>
        <w:t>(</w:t>
      </w:r>
      <w:r w:rsidRPr="0086545D">
        <w:rPr>
          <w:rFonts w:eastAsia="Calibri Light"/>
          <w:sz w:val="16"/>
          <w:szCs w:val="16"/>
          <w:lang w:val="de-DE"/>
        </w:rPr>
        <w:t>apstiprināts 12.04.2022.; MK protokols Nr.20 40§)</w:t>
      </w:r>
    </w:p>
  </w:footnote>
  <w:footnote w:id="13">
    <w:p w14:paraId="177E6297" w14:textId="77777777" w:rsidR="00662BFE" w:rsidRPr="0082057A" w:rsidRDefault="00662BFE" w:rsidP="00662BFE">
      <w:pPr>
        <w:pStyle w:val="FootnoteText"/>
        <w:ind w:left="0" w:firstLine="0"/>
        <w:rPr>
          <w:sz w:val="18"/>
          <w:szCs w:val="18"/>
        </w:rPr>
      </w:pPr>
      <w:r w:rsidRPr="0082057A">
        <w:rPr>
          <w:rStyle w:val="FootnoteReference"/>
          <w:sz w:val="18"/>
          <w:szCs w:val="18"/>
        </w:rPr>
        <w:footnoteRef/>
      </w:r>
      <w:r w:rsidRPr="0082057A">
        <w:rPr>
          <w:sz w:val="18"/>
          <w:szCs w:val="18"/>
        </w:rPr>
        <w:t xml:space="preserve"> NIP</w:t>
      </w:r>
    </w:p>
  </w:footnote>
  <w:footnote w:id="14">
    <w:p w14:paraId="6698E6FC" w14:textId="77777777" w:rsidR="00662BFE" w:rsidRPr="0082057A" w:rsidRDefault="00662BFE" w:rsidP="00662BFE">
      <w:pPr>
        <w:pStyle w:val="FootnoteText"/>
        <w:ind w:left="0" w:firstLine="0"/>
        <w:rPr>
          <w:sz w:val="18"/>
          <w:szCs w:val="18"/>
        </w:rPr>
      </w:pPr>
      <w:r w:rsidRPr="0082057A">
        <w:rPr>
          <w:rStyle w:val="FootnoteReference"/>
          <w:sz w:val="18"/>
          <w:szCs w:val="18"/>
        </w:rPr>
        <w:footnoteRef/>
      </w:r>
      <w:r w:rsidRPr="0082057A">
        <w:rPr>
          <w:sz w:val="18"/>
          <w:szCs w:val="18"/>
        </w:rPr>
        <w:t xml:space="preserve"> ZTAI</w:t>
      </w:r>
    </w:p>
  </w:footnote>
  <w:footnote w:id="15">
    <w:p w14:paraId="12E2513A" w14:textId="77777777" w:rsidR="00662BFE" w:rsidRPr="00DA0F22" w:rsidRDefault="00662BFE" w:rsidP="00662BFE">
      <w:pPr>
        <w:spacing w:before="0" w:after="0"/>
        <w:rPr>
          <w:rStyle w:val="Hyperlink"/>
          <w:rFonts w:eastAsia="Calibri Light"/>
          <w:color w:val="0563C1"/>
          <w:sz w:val="18"/>
          <w:szCs w:val="18"/>
          <w:lang w:val="de-DE"/>
        </w:rPr>
      </w:pPr>
      <w:r w:rsidRPr="0082057A">
        <w:rPr>
          <w:sz w:val="18"/>
          <w:szCs w:val="18"/>
          <w:vertAlign w:val="superscript"/>
        </w:rPr>
        <w:footnoteRef/>
      </w:r>
      <w:r w:rsidRPr="0082057A">
        <w:rPr>
          <w:sz w:val="18"/>
          <w:szCs w:val="18"/>
        </w:rPr>
        <w:t xml:space="preserve"> </w:t>
      </w:r>
      <w:r w:rsidRPr="00DA0F22">
        <w:rPr>
          <w:rFonts w:eastAsia="Calibri Light"/>
          <w:sz w:val="18"/>
          <w:szCs w:val="18"/>
          <w:lang w:val="de-DE"/>
        </w:rPr>
        <w:t xml:space="preserve">EIS 2019 datubāze </w:t>
      </w:r>
      <w:hyperlink r:id="rId5" w:history="1">
        <w:r w:rsidRPr="00DA0F22">
          <w:rPr>
            <w:rStyle w:val="Hyperlink"/>
            <w:rFonts w:eastAsia="Calibri Light"/>
            <w:sz w:val="18"/>
            <w:szCs w:val="18"/>
            <w:lang w:val="de-DE"/>
          </w:rPr>
          <w:t>https://ieej.lv/Vu9v6</w:t>
        </w:r>
      </w:hyperlink>
      <w:r w:rsidRPr="00DA0F22">
        <w:rPr>
          <w:rFonts w:eastAsia="Calibri Light"/>
          <w:sz w:val="18"/>
          <w:szCs w:val="18"/>
          <w:lang w:val="de-DE"/>
        </w:rPr>
        <w:t xml:space="preserve"> </w:t>
      </w:r>
    </w:p>
  </w:footnote>
  <w:footnote w:id="16">
    <w:p w14:paraId="0F52E555" w14:textId="77777777" w:rsidR="00662BFE" w:rsidRPr="0082057A" w:rsidRDefault="00662BFE" w:rsidP="00662BFE">
      <w:pPr>
        <w:pStyle w:val="FootnoteText"/>
        <w:ind w:left="0" w:firstLine="0"/>
        <w:rPr>
          <w:sz w:val="18"/>
          <w:szCs w:val="18"/>
        </w:rPr>
      </w:pPr>
      <w:r w:rsidRPr="0082057A">
        <w:rPr>
          <w:rStyle w:val="FootnoteReference"/>
          <w:sz w:val="18"/>
          <w:szCs w:val="18"/>
        </w:rPr>
        <w:footnoteRef/>
      </w:r>
      <w:r w:rsidRPr="0082057A">
        <w:rPr>
          <w:sz w:val="18"/>
          <w:szCs w:val="18"/>
        </w:rPr>
        <w:t xml:space="preserve"> CSP, 2019.gads</w:t>
      </w:r>
    </w:p>
  </w:footnote>
  <w:footnote w:id="17">
    <w:p w14:paraId="7A349763" w14:textId="77777777" w:rsidR="00662BFE" w:rsidRPr="0082057A" w:rsidRDefault="00662BFE" w:rsidP="00662BFE">
      <w:pPr>
        <w:pStyle w:val="FootnoteText"/>
        <w:ind w:left="0" w:firstLine="0"/>
        <w:rPr>
          <w:sz w:val="18"/>
          <w:szCs w:val="18"/>
        </w:rPr>
      </w:pPr>
      <w:r w:rsidRPr="0082057A">
        <w:rPr>
          <w:rStyle w:val="FootnoteReference"/>
          <w:sz w:val="18"/>
          <w:szCs w:val="18"/>
        </w:rPr>
        <w:footnoteRef/>
      </w:r>
      <w:r w:rsidRPr="0082057A">
        <w:rPr>
          <w:sz w:val="18"/>
          <w:szCs w:val="18"/>
        </w:rPr>
        <w:t xml:space="preserve"> Eiropadomes secinājumi - Jauna stratēģiskā programma 2019.–2024.gadam, (2019.gada jūnijs) </w:t>
      </w:r>
      <w:hyperlink r:id="rId6" w:history="1">
        <w:r w:rsidRPr="0082057A">
          <w:rPr>
            <w:rStyle w:val="Hyperlink"/>
            <w:sz w:val="18"/>
            <w:szCs w:val="18"/>
          </w:rPr>
          <w:t>https://ieej.lv/lQpKn</w:t>
        </w:r>
      </w:hyperlink>
      <w:r w:rsidRPr="0082057A">
        <w:rPr>
          <w:sz w:val="18"/>
          <w:szCs w:val="18"/>
        </w:rPr>
        <w:t xml:space="preserve"> 4.lpp.</w:t>
      </w:r>
    </w:p>
  </w:footnote>
  <w:footnote w:id="18">
    <w:p w14:paraId="4EA0A2EE" w14:textId="77777777" w:rsidR="00662BFE" w:rsidRPr="0082057A" w:rsidRDefault="00662BFE" w:rsidP="00662BFE">
      <w:pPr>
        <w:pStyle w:val="FootnoteText"/>
        <w:ind w:left="0" w:firstLine="0"/>
        <w:rPr>
          <w:sz w:val="18"/>
          <w:szCs w:val="18"/>
        </w:rPr>
      </w:pPr>
      <w:r w:rsidRPr="0082057A">
        <w:rPr>
          <w:rStyle w:val="FootnoteReference"/>
          <w:sz w:val="18"/>
          <w:szCs w:val="18"/>
        </w:rPr>
        <w:footnoteRef/>
      </w:r>
      <w:r w:rsidRPr="0082057A">
        <w:rPr>
          <w:sz w:val="18"/>
          <w:szCs w:val="18"/>
        </w:rPr>
        <w:t xml:space="preserve"> Piekrastes plānojuma 5.darba materiāls 5.Publiskās infrastruktūras izvērtējums pašvaldību griezumā </w:t>
      </w:r>
      <w:hyperlink r:id="rId7" w:history="1">
        <w:r w:rsidRPr="0082057A">
          <w:rPr>
            <w:rStyle w:val="Hyperlink"/>
            <w:sz w:val="18"/>
            <w:szCs w:val="18"/>
          </w:rPr>
          <w:t>https://ieej.lv/AD6q8</w:t>
        </w:r>
      </w:hyperlink>
      <w:r w:rsidRPr="0082057A">
        <w:rPr>
          <w:sz w:val="18"/>
          <w:szCs w:val="18"/>
        </w:rPr>
        <w:t xml:space="preserve"> </w:t>
      </w:r>
    </w:p>
  </w:footnote>
  <w:footnote w:id="19">
    <w:p w14:paraId="039768F2" w14:textId="77777777" w:rsidR="00662BFE" w:rsidRPr="0082057A" w:rsidRDefault="00662BFE" w:rsidP="00662BFE">
      <w:pPr>
        <w:pStyle w:val="FootnoteText"/>
        <w:ind w:left="0" w:firstLine="0"/>
        <w:rPr>
          <w:sz w:val="18"/>
          <w:szCs w:val="18"/>
        </w:rPr>
      </w:pPr>
      <w:r w:rsidRPr="0082057A">
        <w:rPr>
          <w:rStyle w:val="FootnoteReference"/>
          <w:sz w:val="18"/>
          <w:szCs w:val="18"/>
        </w:rPr>
        <w:footnoteRef/>
      </w:r>
      <w:r w:rsidRPr="0082057A">
        <w:rPr>
          <w:sz w:val="18"/>
          <w:szCs w:val="18"/>
        </w:rPr>
        <w:t xml:space="preserve"> Digital Economy and Society Index 2020 – 9%.</w:t>
      </w:r>
    </w:p>
  </w:footnote>
  <w:footnote w:id="20">
    <w:p w14:paraId="62A1AF47" w14:textId="77777777" w:rsidR="00662BFE" w:rsidRPr="0082057A" w:rsidRDefault="00662BFE" w:rsidP="00662BFE">
      <w:pPr>
        <w:pStyle w:val="FootnoteText"/>
        <w:ind w:left="0" w:firstLine="0"/>
        <w:rPr>
          <w:sz w:val="18"/>
          <w:szCs w:val="18"/>
        </w:rPr>
      </w:pPr>
      <w:r w:rsidRPr="0082057A">
        <w:rPr>
          <w:rStyle w:val="FootnoteReference"/>
          <w:sz w:val="18"/>
          <w:szCs w:val="18"/>
        </w:rPr>
        <w:footnoteRef/>
      </w:r>
      <w:r w:rsidRPr="0082057A">
        <w:rPr>
          <w:sz w:val="18"/>
          <w:szCs w:val="18"/>
        </w:rPr>
        <w:t xml:space="preserve"> Digital Economy and Society Index 2020</w:t>
      </w:r>
    </w:p>
  </w:footnote>
  <w:footnote w:id="21">
    <w:p w14:paraId="6FCE2CCD" w14:textId="77777777" w:rsidR="00662BFE" w:rsidRDefault="00662BFE" w:rsidP="00662BFE">
      <w:pPr>
        <w:pStyle w:val="FootnoteText"/>
      </w:pPr>
      <w:r>
        <w:rPr>
          <w:rStyle w:val="FootnoteReference"/>
        </w:rPr>
        <w:footnoteRef/>
      </w:r>
      <w:r>
        <w:t xml:space="preserve"> </w:t>
      </w:r>
      <w:r w:rsidRPr="00EF3070">
        <w:rPr>
          <w:sz w:val="18"/>
          <w:szCs w:val="18"/>
        </w:rPr>
        <w:t>Statistika par augstāko izglītību: https://www.izm.gov.lv/lv/statistika-par-augstako-izglitibu</w:t>
      </w:r>
    </w:p>
  </w:footnote>
  <w:footnote w:id="22">
    <w:p w14:paraId="5399B7E5" w14:textId="77777777" w:rsidR="00662BFE" w:rsidRPr="0082057A" w:rsidRDefault="00662BFE" w:rsidP="00662BFE">
      <w:pPr>
        <w:pStyle w:val="FootnoteText"/>
        <w:ind w:left="0" w:firstLine="0"/>
        <w:rPr>
          <w:sz w:val="18"/>
          <w:szCs w:val="18"/>
        </w:rPr>
      </w:pPr>
      <w:r w:rsidRPr="0082057A">
        <w:rPr>
          <w:rStyle w:val="FootnoteReference"/>
          <w:sz w:val="18"/>
          <w:szCs w:val="18"/>
        </w:rPr>
        <w:footnoteRef/>
      </w:r>
      <w:r w:rsidRPr="0082057A">
        <w:rPr>
          <w:sz w:val="18"/>
          <w:szCs w:val="18"/>
        </w:rPr>
        <w:t xml:space="preserve"> Saskaņā ar pašvaldību sniegtajiem datiem 2020.gada oktobrī</w:t>
      </w:r>
    </w:p>
  </w:footnote>
  <w:footnote w:id="23">
    <w:p w14:paraId="4B30BD1C" w14:textId="77777777" w:rsidR="00662BFE" w:rsidRPr="0033326D" w:rsidRDefault="00662BFE" w:rsidP="00662BFE">
      <w:pPr>
        <w:spacing w:before="0" w:after="0"/>
        <w:rPr>
          <w:color w:val="000000" w:themeColor="text1"/>
          <w:sz w:val="18"/>
          <w:szCs w:val="18"/>
        </w:rPr>
      </w:pPr>
      <w:r w:rsidRPr="0033326D">
        <w:rPr>
          <w:sz w:val="18"/>
          <w:szCs w:val="18"/>
          <w:vertAlign w:val="superscript"/>
        </w:rPr>
        <w:footnoteRef/>
      </w:r>
      <w:r w:rsidRPr="0033326D">
        <w:rPr>
          <w:sz w:val="18"/>
          <w:szCs w:val="18"/>
          <w:vertAlign w:val="superscript"/>
        </w:rPr>
        <w:t xml:space="preserve"> </w:t>
      </w:r>
      <w:r w:rsidRPr="0033326D">
        <w:rPr>
          <w:rFonts w:eastAsia="Times New Roman"/>
          <w:color w:val="000000" w:themeColor="text1"/>
          <w:sz w:val="18"/>
          <w:szCs w:val="18"/>
        </w:rPr>
        <w:t>Klimatdrošināšana ir process, kurā infrastruktūras projektu izstrādē tiek integrēti klimata pārmaiņu samazināšanas un pielāgošanās klimata pārmaiņām pasākumi. Tas ļauj pieņemt informācijā balstītus lēmumus par projektiem, kas uzskatāmi par saderīgiem ar Parīzes nolīgumu. Process ir sadalīts divos pīlāros (siltumnīcefekta gāzu emisiju samazināšana un pielāgošanās klimata pārmaiņām) un divos posmos (pārbaude un detalizēta analīze). Vajadzību veikt detalizētu analīzi nosaka pārbaudes posma iznākums.</w:t>
      </w:r>
    </w:p>
  </w:footnote>
  <w:footnote w:id="24">
    <w:p w14:paraId="0A89D40B" w14:textId="77777777" w:rsidR="00DA4A7A" w:rsidRPr="00641C0D" w:rsidRDefault="00DA4A7A" w:rsidP="00DA4A7A">
      <w:pPr>
        <w:pStyle w:val="FootnoteText"/>
        <w:ind w:left="0" w:firstLine="0"/>
        <w:jc w:val="left"/>
        <w:rPr>
          <w:sz w:val="18"/>
          <w:szCs w:val="18"/>
          <w:lang w:val="en-US"/>
        </w:rPr>
      </w:pPr>
      <w:r w:rsidRPr="0082057A">
        <w:rPr>
          <w:rStyle w:val="FootnoteReference"/>
          <w:sz w:val="18"/>
          <w:szCs w:val="18"/>
        </w:rPr>
        <w:footnoteRef/>
      </w:r>
      <w:r w:rsidRPr="0082057A">
        <w:rPr>
          <w:sz w:val="18"/>
          <w:szCs w:val="18"/>
        </w:rPr>
        <w:t xml:space="preserve"> </w:t>
      </w:r>
      <w:r w:rsidRPr="00641C0D">
        <w:rPr>
          <w:rFonts w:eastAsia="Times New Roman"/>
          <w:sz w:val="18"/>
          <w:szCs w:val="18"/>
          <w:lang w:val="en-US"/>
        </w:rPr>
        <w:t>Latvia`s national inventory report (submission under UNFCCC and the Kyoto Protocol Common Reporting Formats (CRF)), 1990 – 2018</w:t>
      </w:r>
    </w:p>
  </w:footnote>
  <w:footnote w:id="25">
    <w:p w14:paraId="64984FC2" w14:textId="77777777" w:rsidR="00DA4A7A" w:rsidRPr="0082057A" w:rsidRDefault="00DA4A7A" w:rsidP="00DA4A7A">
      <w:pPr>
        <w:pStyle w:val="FootnoteText"/>
        <w:ind w:left="0" w:firstLine="0"/>
        <w:jc w:val="left"/>
        <w:rPr>
          <w:rFonts w:eastAsia="Times New Roman"/>
          <w:sz w:val="18"/>
          <w:szCs w:val="18"/>
        </w:rPr>
      </w:pPr>
      <w:r w:rsidRPr="0082057A">
        <w:rPr>
          <w:rStyle w:val="FootnoteReference"/>
          <w:sz w:val="18"/>
          <w:szCs w:val="18"/>
        </w:rPr>
        <w:footnoteRef/>
      </w:r>
      <w:r w:rsidRPr="0082057A">
        <w:rPr>
          <w:sz w:val="18"/>
          <w:szCs w:val="18"/>
        </w:rPr>
        <w:t xml:space="preserve"> </w:t>
      </w:r>
      <w:r w:rsidRPr="0082057A">
        <w:rPr>
          <w:rFonts w:eastAsia="Times New Roman"/>
          <w:sz w:val="18"/>
          <w:szCs w:val="18"/>
        </w:rPr>
        <w:t>NEKP</w:t>
      </w:r>
    </w:p>
  </w:footnote>
  <w:footnote w:id="26">
    <w:p w14:paraId="27D3AABF" w14:textId="77777777" w:rsidR="00662BFE" w:rsidRPr="0082057A" w:rsidRDefault="00662BFE" w:rsidP="00662BFE">
      <w:pPr>
        <w:pStyle w:val="FootnoteText"/>
        <w:ind w:left="0" w:firstLine="0"/>
        <w:rPr>
          <w:sz w:val="18"/>
          <w:szCs w:val="18"/>
        </w:rPr>
      </w:pPr>
      <w:r w:rsidRPr="0082057A">
        <w:rPr>
          <w:rStyle w:val="FootnoteReference"/>
          <w:sz w:val="18"/>
          <w:szCs w:val="18"/>
        </w:rPr>
        <w:footnoteRef/>
      </w:r>
      <w:r w:rsidRPr="0082057A">
        <w:rPr>
          <w:sz w:val="18"/>
          <w:szCs w:val="18"/>
        </w:rPr>
        <w:t xml:space="preserve"> Ilgtspējīgi pārvietošanās veidi ir pārvietošanās ar kājām, ar velosipēdu, ar sabiedrisko transportu, ar</w:t>
      </w:r>
    </w:p>
    <w:p w14:paraId="7E4A377A" w14:textId="77777777" w:rsidR="00662BFE" w:rsidRPr="0082057A" w:rsidRDefault="00662BFE" w:rsidP="00662BFE">
      <w:pPr>
        <w:pStyle w:val="FootnoteText"/>
        <w:ind w:left="0" w:firstLine="0"/>
        <w:rPr>
          <w:sz w:val="18"/>
          <w:szCs w:val="18"/>
        </w:rPr>
      </w:pPr>
      <w:r w:rsidRPr="0082057A">
        <w:rPr>
          <w:sz w:val="18"/>
          <w:szCs w:val="18"/>
        </w:rPr>
        <w:t>automobiļiem, kas aprīkoti ar elektrisko vai hibrīda dzinēju, un izmanto multimodālo transporta sistēmu.</w:t>
      </w:r>
    </w:p>
  </w:footnote>
  <w:footnote w:id="27">
    <w:p w14:paraId="003F3836" w14:textId="77777777" w:rsidR="00662BFE" w:rsidRPr="0082057A" w:rsidRDefault="00662BFE" w:rsidP="00662BFE">
      <w:pPr>
        <w:pStyle w:val="FootnoteText"/>
        <w:tabs>
          <w:tab w:val="left" w:pos="426"/>
        </w:tabs>
        <w:ind w:left="0" w:firstLine="0"/>
        <w:jc w:val="left"/>
        <w:rPr>
          <w:sz w:val="18"/>
          <w:szCs w:val="18"/>
        </w:rPr>
      </w:pPr>
      <w:r w:rsidRPr="0082057A">
        <w:rPr>
          <w:rStyle w:val="FootnoteReference"/>
          <w:sz w:val="18"/>
          <w:szCs w:val="18"/>
        </w:rPr>
        <w:footnoteRef/>
      </w:r>
      <w:r w:rsidRPr="0082057A">
        <w:rPr>
          <w:sz w:val="18"/>
          <w:szCs w:val="18"/>
        </w:rPr>
        <w:t xml:space="preserve"> CSP, </w:t>
      </w:r>
      <w:hyperlink r:id="rId8" w:history="1">
        <w:r w:rsidRPr="0082057A">
          <w:rPr>
            <w:rStyle w:val="Hyperlink"/>
            <w:sz w:val="18"/>
            <w:szCs w:val="18"/>
          </w:rPr>
          <w:t>https://ieej.lv/TtZRl</w:t>
        </w:r>
      </w:hyperlink>
      <w:r w:rsidRPr="0082057A">
        <w:rPr>
          <w:sz w:val="18"/>
          <w:szCs w:val="18"/>
        </w:rPr>
        <w:t xml:space="preserve"> </w:t>
      </w:r>
    </w:p>
  </w:footnote>
  <w:footnote w:id="28">
    <w:p w14:paraId="145C30E2" w14:textId="77777777" w:rsidR="00662BFE" w:rsidRPr="0082057A" w:rsidRDefault="00662BFE" w:rsidP="00662BFE">
      <w:pPr>
        <w:pStyle w:val="FootnoteText"/>
        <w:ind w:left="0" w:firstLine="0"/>
        <w:rPr>
          <w:sz w:val="18"/>
          <w:szCs w:val="18"/>
        </w:rPr>
      </w:pPr>
      <w:r w:rsidRPr="0082057A">
        <w:rPr>
          <w:rStyle w:val="FootnoteReference"/>
          <w:sz w:val="18"/>
          <w:szCs w:val="18"/>
        </w:rPr>
        <w:footnoteRef/>
      </w:r>
      <w:r w:rsidRPr="0082057A">
        <w:rPr>
          <w:sz w:val="18"/>
          <w:szCs w:val="18"/>
        </w:rPr>
        <w:t xml:space="preserve"> </w:t>
      </w:r>
      <w:hyperlink r:id="rId9" w:history="1">
        <w:r w:rsidRPr="0082057A">
          <w:rPr>
            <w:rStyle w:val="Hyperlink"/>
            <w:sz w:val="18"/>
            <w:szCs w:val="18"/>
          </w:rPr>
          <w:t>https://www.csdd.lv/celu-satiksmes-negadijumi/celu-satiksmes-negadijumu-skaits</w:t>
        </w:r>
      </w:hyperlink>
      <w:r w:rsidRPr="0082057A">
        <w:rPr>
          <w:sz w:val="18"/>
          <w:szCs w:val="18"/>
        </w:rPr>
        <w:t xml:space="preserve">, (provizoriskie dati uz </w:t>
      </w:r>
    </w:p>
    <w:p w14:paraId="2FCC0999" w14:textId="77777777" w:rsidR="00662BFE" w:rsidRPr="0082057A" w:rsidRDefault="00662BFE" w:rsidP="00662BFE">
      <w:pPr>
        <w:pStyle w:val="FootnoteText"/>
        <w:ind w:left="0" w:firstLine="0"/>
        <w:rPr>
          <w:sz w:val="18"/>
          <w:szCs w:val="18"/>
        </w:rPr>
      </w:pPr>
      <w:r w:rsidRPr="0082057A">
        <w:rPr>
          <w:sz w:val="18"/>
          <w:szCs w:val="18"/>
        </w:rPr>
        <w:t>07.01.2021.)</w:t>
      </w:r>
    </w:p>
  </w:footnote>
  <w:footnote w:id="29">
    <w:p w14:paraId="4198FCF8" w14:textId="77777777" w:rsidR="00662BFE" w:rsidRPr="0082057A" w:rsidRDefault="00662BFE" w:rsidP="00662BFE">
      <w:pPr>
        <w:pStyle w:val="FootnoteText"/>
        <w:ind w:left="0" w:firstLine="0"/>
        <w:rPr>
          <w:sz w:val="18"/>
          <w:szCs w:val="18"/>
        </w:rPr>
      </w:pPr>
      <w:r w:rsidRPr="0082057A">
        <w:rPr>
          <w:rStyle w:val="FootnoteReference"/>
          <w:sz w:val="18"/>
          <w:szCs w:val="18"/>
        </w:rPr>
        <w:footnoteRef/>
      </w:r>
      <w:r w:rsidRPr="0082057A">
        <w:rPr>
          <w:sz w:val="18"/>
          <w:szCs w:val="18"/>
        </w:rPr>
        <w:t xml:space="preserve"> Ēku atjaunošanas ilgtermiņa stratēģija </w:t>
      </w:r>
    </w:p>
  </w:footnote>
  <w:footnote w:id="30">
    <w:p w14:paraId="252D7F9A" w14:textId="77777777" w:rsidR="00662BFE" w:rsidRPr="00FD2BE0" w:rsidRDefault="00662BFE" w:rsidP="00662BFE">
      <w:pPr>
        <w:pStyle w:val="FootnoteText"/>
        <w:ind w:left="0" w:firstLine="0"/>
        <w:jc w:val="left"/>
        <w:rPr>
          <w:sz w:val="18"/>
          <w:szCs w:val="18"/>
        </w:rPr>
      </w:pPr>
      <w:r w:rsidRPr="00FD2BE0">
        <w:rPr>
          <w:rStyle w:val="FootnoteReference"/>
          <w:sz w:val="18"/>
          <w:szCs w:val="18"/>
        </w:rPr>
        <w:footnoteRef/>
      </w:r>
      <w:r w:rsidRPr="00FD2BE0">
        <w:rPr>
          <w:sz w:val="18"/>
          <w:szCs w:val="18"/>
        </w:rPr>
        <w:t xml:space="preserve"> Ēku atjaunošanas ilgtermiņa stratēģija</w:t>
      </w:r>
      <w:r>
        <w:rPr>
          <w:sz w:val="18"/>
          <w:szCs w:val="18"/>
        </w:rPr>
        <w:t xml:space="preserve">. </w:t>
      </w:r>
      <w:r w:rsidRPr="008959EE">
        <w:rPr>
          <w:sz w:val="18"/>
          <w:szCs w:val="18"/>
        </w:rPr>
        <w:t>Pieejams: https://ec.europa.eu/energy/sites/ener/files/documents/lv_building_renov_2017_lv.pdf</w:t>
      </w:r>
    </w:p>
  </w:footnote>
  <w:footnote w:id="31">
    <w:p w14:paraId="5D84F1B0" w14:textId="77777777" w:rsidR="00662BFE" w:rsidRDefault="00662BFE" w:rsidP="00662BFE">
      <w:pPr>
        <w:pStyle w:val="FootnoteText"/>
        <w:ind w:left="0" w:firstLine="0"/>
      </w:pPr>
      <w:r>
        <w:rPr>
          <w:rStyle w:val="FootnoteReference"/>
        </w:rPr>
        <w:footnoteRef/>
      </w:r>
      <w:r>
        <w:t xml:space="preserve"> </w:t>
      </w:r>
      <w:r w:rsidRPr="008959EE">
        <w:t>https://ec.europa.eu/energy/sites/ener/files/documents/lv_building_renov_2017_lv.pdf;   2.1.sadaļa “Pārskatā apzinātās galveno ēku kategorijas”, 5lpp</w:t>
      </w:r>
    </w:p>
  </w:footnote>
  <w:footnote w:id="32">
    <w:p w14:paraId="5038D65C" w14:textId="77777777" w:rsidR="00662BFE" w:rsidRDefault="00662BFE" w:rsidP="00662BFE">
      <w:pPr>
        <w:pStyle w:val="FootnoteText"/>
        <w:ind w:left="0" w:firstLine="0"/>
        <w:jc w:val="left"/>
      </w:pPr>
      <w:r>
        <w:rPr>
          <w:rStyle w:val="FootnoteReference"/>
        </w:rPr>
        <w:footnoteRef/>
      </w:r>
      <w:r>
        <w:t xml:space="preserve"> </w:t>
      </w:r>
      <w:hyperlink r:id="rId10" w:history="1">
        <w:r w:rsidRPr="003F255A">
          <w:rPr>
            <w:rStyle w:val="Hyperlink"/>
          </w:rPr>
          <w:t>https://appsso.eurostat.ec.europa.eu/nui/show.do?dataset=ilc_mdes01&amp;lang=en</w:t>
        </w:r>
      </w:hyperlink>
      <w:r>
        <w:t xml:space="preserve">   un   </w:t>
      </w:r>
      <w:r w:rsidRPr="00F10B7E">
        <w:t>https://data1.csb.gov.lv:443/sq/32931</w:t>
      </w:r>
      <w:r>
        <w:t xml:space="preserve"> </w:t>
      </w:r>
    </w:p>
  </w:footnote>
  <w:footnote w:id="33">
    <w:p w14:paraId="2F847711" w14:textId="77777777" w:rsidR="00662BFE" w:rsidRPr="0082057A" w:rsidRDefault="00662BFE" w:rsidP="00662BFE">
      <w:pPr>
        <w:pStyle w:val="FootnoteText"/>
        <w:ind w:left="0" w:firstLine="0"/>
        <w:rPr>
          <w:sz w:val="18"/>
          <w:szCs w:val="18"/>
        </w:rPr>
      </w:pPr>
      <w:r w:rsidRPr="0082057A">
        <w:rPr>
          <w:rStyle w:val="FootnoteReference"/>
          <w:sz w:val="18"/>
          <w:szCs w:val="18"/>
        </w:rPr>
        <w:footnoteRef/>
      </w:r>
      <w:r w:rsidRPr="0082057A">
        <w:rPr>
          <w:sz w:val="18"/>
          <w:szCs w:val="18"/>
        </w:rPr>
        <w:t xml:space="preserve"> EK Vides politikas īstenošanas pārskata par Latviju un 2017.gada, 2018.gada un 2019.gada ziņojumos par strukturālo reformu īstenošanu Latvijā</w:t>
      </w:r>
    </w:p>
  </w:footnote>
  <w:footnote w:id="34">
    <w:p w14:paraId="6285CE31" w14:textId="77777777" w:rsidR="00641C0D" w:rsidRDefault="00641C0D" w:rsidP="00641C0D">
      <w:pPr>
        <w:pStyle w:val="FootnoteText"/>
      </w:pPr>
      <w:r>
        <w:rPr>
          <w:rStyle w:val="FootnoteReference"/>
        </w:rPr>
        <w:footnoteRef/>
      </w:r>
      <w:r>
        <w:t xml:space="preserve"> </w:t>
      </w:r>
      <w:r>
        <w:rPr>
          <w:i/>
          <w:iCs/>
        </w:rPr>
        <w:t>Apvārsnis Eiropa</w:t>
      </w:r>
      <w:r>
        <w:t xml:space="preserve"> misija: Atjaunot mūsu okeānus un ūdeņus līdz 2030.gadam. </w:t>
      </w:r>
      <w:hyperlink r:id="rId11" w:history="1">
        <w:r>
          <w:rPr>
            <w:rStyle w:val="Hyperlink"/>
          </w:rPr>
          <w:t>https://ieej.lv/kzm38</w:t>
        </w:r>
      </w:hyperlink>
      <w:r>
        <w:t xml:space="preserve"> </w:t>
      </w:r>
    </w:p>
  </w:footnote>
  <w:footnote w:id="35">
    <w:p w14:paraId="07D89362" w14:textId="77777777" w:rsidR="00662BFE" w:rsidRPr="0082057A" w:rsidRDefault="00662BFE" w:rsidP="00662BFE">
      <w:pPr>
        <w:pStyle w:val="FootnoteText"/>
        <w:ind w:left="0" w:firstLine="0"/>
        <w:rPr>
          <w:sz w:val="18"/>
          <w:szCs w:val="18"/>
        </w:rPr>
      </w:pPr>
      <w:r w:rsidRPr="0082057A">
        <w:rPr>
          <w:rStyle w:val="FootnoteReference"/>
          <w:sz w:val="18"/>
          <w:szCs w:val="18"/>
        </w:rPr>
        <w:footnoteRef/>
      </w:r>
      <w:r w:rsidRPr="0082057A">
        <w:rPr>
          <w:sz w:val="18"/>
          <w:szCs w:val="18"/>
        </w:rPr>
        <w:t xml:space="preserve"> EK ziņojums (2019). Otro upju baseinu apsaimniekošanas plāni - Dalībvalsts: Latvija. https://ieej.lv/bWAm1</w:t>
      </w:r>
    </w:p>
  </w:footnote>
  <w:footnote w:id="36">
    <w:p w14:paraId="1A9ABFAA" w14:textId="77777777" w:rsidR="00662BFE" w:rsidRPr="0082057A" w:rsidRDefault="00662BFE" w:rsidP="00662BFE">
      <w:pPr>
        <w:pStyle w:val="FootnoteText"/>
        <w:ind w:left="0" w:firstLine="0"/>
        <w:rPr>
          <w:sz w:val="18"/>
          <w:szCs w:val="18"/>
        </w:rPr>
      </w:pPr>
      <w:r w:rsidRPr="0082057A">
        <w:rPr>
          <w:rStyle w:val="FootnoteReference"/>
          <w:sz w:val="18"/>
          <w:szCs w:val="18"/>
        </w:rPr>
        <w:footnoteRef/>
      </w:r>
      <w:r w:rsidRPr="0082057A">
        <w:rPr>
          <w:sz w:val="18"/>
          <w:szCs w:val="18"/>
        </w:rPr>
        <w:t xml:space="preserve"> Dabas aizsardzības pārvalde. (2019) Biotopu direktīvas ziņojums. https://ieej.lv/9RaBR</w:t>
      </w:r>
    </w:p>
  </w:footnote>
  <w:footnote w:id="37">
    <w:p w14:paraId="47A0AC3B" w14:textId="77777777" w:rsidR="00641C0D" w:rsidRPr="00FD75B8" w:rsidRDefault="00641C0D" w:rsidP="00641C0D">
      <w:pPr>
        <w:pStyle w:val="FootnoteText"/>
        <w:rPr>
          <w:sz w:val="18"/>
          <w:szCs w:val="18"/>
        </w:rPr>
      </w:pPr>
      <w:r w:rsidRPr="00FD75B8">
        <w:rPr>
          <w:rStyle w:val="FootnoteReference"/>
          <w:sz w:val="18"/>
          <w:szCs w:val="18"/>
        </w:rPr>
        <w:footnoteRef/>
      </w:r>
      <w:r w:rsidRPr="00FD75B8">
        <w:rPr>
          <w:sz w:val="18"/>
          <w:szCs w:val="18"/>
        </w:rPr>
        <w:t xml:space="preserve"> COM(2021) 240 final, 17.05.2021.</w:t>
      </w:r>
    </w:p>
  </w:footnote>
  <w:footnote w:id="38">
    <w:p w14:paraId="3DB7A4EA" w14:textId="77777777" w:rsidR="00662BFE" w:rsidRPr="0082057A" w:rsidRDefault="00662BFE" w:rsidP="00662BFE">
      <w:pPr>
        <w:pStyle w:val="FootnoteText"/>
        <w:ind w:left="0" w:firstLine="0"/>
        <w:rPr>
          <w:sz w:val="18"/>
          <w:szCs w:val="18"/>
        </w:rPr>
      </w:pPr>
      <w:r w:rsidRPr="0082057A">
        <w:rPr>
          <w:rStyle w:val="FootnoteReference"/>
          <w:sz w:val="18"/>
          <w:szCs w:val="18"/>
        </w:rPr>
        <w:footnoteRef/>
      </w:r>
      <w:r w:rsidRPr="0082057A">
        <w:rPr>
          <w:sz w:val="18"/>
          <w:szCs w:val="18"/>
        </w:rPr>
        <w:t xml:space="preserve"> </w:t>
      </w:r>
      <w:r w:rsidRPr="0082057A">
        <w:rPr>
          <w:rFonts w:eastAsia="Times New Roman"/>
          <w:iCs/>
          <w:noProof/>
          <w:sz w:val="18"/>
          <w:szCs w:val="18"/>
        </w:rPr>
        <w:t>The Forth Work Plan of the North Sea – Baltic Core Network Corridor</w:t>
      </w:r>
    </w:p>
  </w:footnote>
  <w:footnote w:id="39">
    <w:p w14:paraId="493E7BC6" w14:textId="77777777" w:rsidR="00662BFE" w:rsidRPr="0082057A" w:rsidRDefault="00662BFE" w:rsidP="00662BFE">
      <w:pPr>
        <w:pStyle w:val="FootnoteText"/>
        <w:ind w:left="0" w:firstLine="0"/>
        <w:rPr>
          <w:sz w:val="18"/>
          <w:szCs w:val="18"/>
        </w:rPr>
      </w:pPr>
      <w:r w:rsidRPr="0082057A">
        <w:rPr>
          <w:rStyle w:val="FootnoteReference"/>
          <w:sz w:val="18"/>
          <w:szCs w:val="18"/>
        </w:rPr>
        <w:footnoteRef/>
      </w:r>
      <w:r w:rsidRPr="0082057A">
        <w:rPr>
          <w:sz w:val="18"/>
          <w:szCs w:val="18"/>
        </w:rPr>
        <w:t xml:space="preserve"> VAS “Ceļu satiksmes drošības direkcija”, </w:t>
      </w:r>
      <w:hyperlink r:id="rId12" w:history="1">
        <w:r w:rsidRPr="0082057A">
          <w:rPr>
            <w:rStyle w:val="Hyperlink"/>
            <w:sz w:val="18"/>
            <w:szCs w:val="18"/>
          </w:rPr>
          <w:t>https://ieej.lv/bk8oH</w:t>
        </w:r>
      </w:hyperlink>
      <w:r w:rsidRPr="0082057A">
        <w:rPr>
          <w:sz w:val="18"/>
          <w:szCs w:val="18"/>
        </w:rPr>
        <w:t xml:space="preserve"> </w:t>
      </w:r>
    </w:p>
  </w:footnote>
  <w:footnote w:id="40">
    <w:p w14:paraId="7D1F41CE" w14:textId="77777777" w:rsidR="00662BFE" w:rsidRDefault="00662BFE" w:rsidP="00662BFE">
      <w:pPr>
        <w:pStyle w:val="FootnoteText"/>
      </w:pPr>
      <w:r w:rsidRPr="00A7154A">
        <w:rPr>
          <w:rStyle w:val="FootnoteReference"/>
          <w:sz w:val="18"/>
          <w:szCs w:val="18"/>
        </w:rPr>
        <w:footnoteRef/>
      </w:r>
      <w:r w:rsidRPr="00A7154A">
        <w:rPr>
          <w:sz w:val="18"/>
          <w:szCs w:val="18"/>
        </w:rPr>
        <w:t xml:space="preserve"> http://tap.mk.gov.lv/mk/tap/?pid=40501088</w:t>
      </w:r>
    </w:p>
  </w:footnote>
  <w:footnote w:id="41">
    <w:p w14:paraId="332C64BD" w14:textId="77777777" w:rsidR="00662BFE" w:rsidRPr="0082057A" w:rsidRDefault="00662BFE" w:rsidP="00662BFE">
      <w:pPr>
        <w:pStyle w:val="FootnoteText"/>
        <w:ind w:left="0" w:firstLine="0"/>
        <w:rPr>
          <w:sz w:val="18"/>
          <w:szCs w:val="18"/>
        </w:rPr>
      </w:pPr>
      <w:r w:rsidRPr="0082057A">
        <w:rPr>
          <w:rStyle w:val="FootnoteReference"/>
          <w:sz w:val="18"/>
          <w:szCs w:val="18"/>
        </w:rPr>
        <w:footnoteRef/>
      </w:r>
      <w:r w:rsidRPr="0082057A">
        <w:rPr>
          <w:sz w:val="18"/>
          <w:szCs w:val="18"/>
        </w:rPr>
        <w:t xml:space="preserve"> </w:t>
      </w:r>
      <w:hyperlink r:id="rId13" w:history="1">
        <w:r w:rsidRPr="0082057A">
          <w:rPr>
            <w:rStyle w:val="Hyperlink"/>
            <w:sz w:val="18"/>
            <w:szCs w:val="18"/>
          </w:rPr>
          <w:t>https://ieej.lv/wH2bh</w:t>
        </w:r>
      </w:hyperlink>
      <w:r w:rsidRPr="0082057A">
        <w:rPr>
          <w:sz w:val="18"/>
          <w:szCs w:val="18"/>
        </w:rPr>
        <w:t xml:space="preserve"> </w:t>
      </w:r>
    </w:p>
  </w:footnote>
  <w:footnote w:id="42">
    <w:p w14:paraId="49216586" w14:textId="77777777" w:rsidR="00662BFE" w:rsidRPr="0082057A" w:rsidRDefault="00662BFE" w:rsidP="00662BFE">
      <w:pPr>
        <w:autoSpaceDE w:val="0"/>
        <w:autoSpaceDN w:val="0"/>
        <w:adjustRightInd w:val="0"/>
        <w:spacing w:before="0" w:after="0"/>
        <w:rPr>
          <w:rStyle w:val="Hyperlink"/>
          <w:sz w:val="18"/>
          <w:szCs w:val="18"/>
        </w:rPr>
      </w:pPr>
      <w:r w:rsidRPr="0082057A">
        <w:rPr>
          <w:rStyle w:val="FootnoteReference"/>
          <w:sz w:val="18"/>
          <w:szCs w:val="18"/>
        </w:rPr>
        <w:footnoteRef/>
      </w:r>
      <w:r w:rsidRPr="0082057A">
        <w:rPr>
          <w:sz w:val="18"/>
          <w:szCs w:val="18"/>
        </w:rPr>
        <w:t xml:space="preserve"> </w:t>
      </w:r>
      <w:r w:rsidRPr="0082057A">
        <w:rPr>
          <w:rStyle w:val="Hyperlink"/>
          <w:sz w:val="18"/>
          <w:szCs w:val="18"/>
        </w:rPr>
        <w:t>https://ieej.lv/veFPp</w:t>
      </w:r>
    </w:p>
  </w:footnote>
  <w:footnote w:id="43">
    <w:p w14:paraId="2140AEBB" w14:textId="77777777" w:rsidR="00662BFE" w:rsidRPr="0082057A" w:rsidRDefault="00662BFE" w:rsidP="00662BFE">
      <w:pPr>
        <w:pStyle w:val="FootnoteText"/>
        <w:ind w:left="0" w:firstLine="0"/>
        <w:rPr>
          <w:sz w:val="18"/>
          <w:szCs w:val="18"/>
        </w:rPr>
      </w:pPr>
      <w:r w:rsidRPr="0082057A">
        <w:rPr>
          <w:rStyle w:val="FootnoteReference"/>
          <w:sz w:val="18"/>
          <w:szCs w:val="18"/>
        </w:rPr>
        <w:footnoteRef/>
      </w:r>
      <w:r w:rsidRPr="0082057A">
        <w:rPr>
          <w:sz w:val="18"/>
          <w:szCs w:val="18"/>
        </w:rPr>
        <w:t xml:space="preserve"> NEKP, Autotransporta direkcija</w:t>
      </w:r>
    </w:p>
  </w:footnote>
  <w:footnote w:id="44">
    <w:p w14:paraId="497C08BC" w14:textId="77777777" w:rsidR="00662BFE" w:rsidRPr="0082057A" w:rsidRDefault="00662BFE" w:rsidP="00662BFE">
      <w:pPr>
        <w:pStyle w:val="FootnoteText"/>
        <w:ind w:left="0" w:firstLine="0"/>
        <w:rPr>
          <w:sz w:val="18"/>
          <w:szCs w:val="18"/>
        </w:rPr>
      </w:pPr>
      <w:r w:rsidRPr="0082057A">
        <w:rPr>
          <w:rStyle w:val="FootnoteReference"/>
          <w:sz w:val="18"/>
          <w:szCs w:val="18"/>
        </w:rPr>
        <w:footnoteRef/>
      </w:r>
      <w:r w:rsidRPr="0082057A">
        <w:rPr>
          <w:sz w:val="18"/>
          <w:szCs w:val="18"/>
        </w:rPr>
        <w:t xml:space="preserve"> </w:t>
      </w:r>
      <w:bookmarkStart w:id="6" w:name="_Hlk64449868"/>
      <w:r w:rsidRPr="0082057A">
        <w:rPr>
          <w:sz w:val="18"/>
          <w:szCs w:val="18"/>
        </w:rPr>
        <w:fldChar w:fldCharType="begin"/>
      </w:r>
      <w:r w:rsidRPr="0082057A">
        <w:rPr>
          <w:sz w:val="18"/>
          <w:szCs w:val="18"/>
        </w:rPr>
        <w:instrText xml:space="preserve"> HYPERLINK "https://ieej.lv/hm57c" </w:instrText>
      </w:r>
      <w:r w:rsidRPr="0082057A">
        <w:rPr>
          <w:sz w:val="18"/>
          <w:szCs w:val="18"/>
        </w:rPr>
        <w:fldChar w:fldCharType="separate"/>
      </w:r>
      <w:r w:rsidRPr="0082057A">
        <w:rPr>
          <w:rStyle w:val="Hyperlink"/>
          <w:sz w:val="18"/>
          <w:szCs w:val="18"/>
        </w:rPr>
        <w:t>https://ieej.lv/hm57c</w:t>
      </w:r>
      <w:r w:rsidRPr="0082057A">
        <w:rPr>
          <w:sz w:val="18"/>
          <w:szCs w:val="18"/>
        </w:rPr>
        <w:fldChar w:fldCharType="end"/>
      </w:r>
      <w:r w:rsidRPr="0082057A">
        <w:rPr>
          <w:sz w:val="18"/>
          <w:szCs w:val="18"/>
        </w:rPr>
        <w:t xml:space="preserve"> </w:t>
      </w:r>
    </w:p>
    <w:bookmarkEnd w:id="6"/>
  </w:footnote>
  <w:footnote w:id="45">
    <w:p w14:paraId="3667F51B" w14:textId="77777777" w:rsidR="00662BFE" w:rsidRPr="0082057A" w:rsidRDefault="00662BFE" w:rsidP="00662BFE">
      <w:pPr>
        <w:pStyle w:val="FootnoteText"/>
        <w:ind w:left="0" w:firstLine="0"/>
        <w:rPr>
          <w:sz w:val="18"/>
          <w:szCs w:val="18"/>
        </w:rPr>
      </w:pPr>
      <w:r w:rsidRPr="0082057A">
        <w:rPr>
          <w:rStyle w:val="FootnoteReference"/>
          <w:sz w:val="18"/>
          <w:szCs w:val="18"/>
        </w:rPr>
        <w:footnoteRef/>
      </w:r>
      <w:r w:rsidRPr="0082057A">
        <w:rPr>
          <w:sz w:val="18"/>
          <w:szCs w:val="18"/>
        </w:rPr>
        <w:t xml:space="preserve"> Mobilitātes punkta nolūks ir atvieglot pāreju no viena transporta veida uz otru, nodrošināt ērtu savienojumu starp galamērķiem un nodrošināt daudzveidīgu atbalsta infrastruktūru (norādes, pārvietošanos atbalstoši pakalpojumi, aplikācijas utt.) “pēdējam kilometram”. Mobilitātes punktā koncentrējas vairāki transporta veidi (vilciens, autotransports, sabiedriskais transports), no tā ir izveidota velo un gājēju infrastruktūra līdz apkārtnē esošajiem iepirkšanās, izklaides, atpūtas un citiem pakalpojumiem. Mobilitātes punktu attīstība ietver dalītās lietošanas automašīnu, velosipēdu, skrejriteņu nomas pakalpojumus, viedtālruņa lietotnes, kurās apkopoti sabiedriskā transporta maršruti, transporta veidu pakalpojumi un apkārtnē pieejamie pakalpojumi. </w:t>
      </w:r>
    </w:p>
  </w:footnote>
  <w:footnote w:id="46">
    <w:p w14:paraId="4D32DA5C" w14:textId="77777777" w:rsidR="00662BFE" w:rsidRPr="00924A46" w:rsidRDefault="00662BFE" w:rsidP="00662BFE">
      <w:pPr>
        <w:pStyle w:val="FootnoteText"/>
      </w:pPr>
      <w:r>
        <w:rPr>
          <w:rStyle w:val="FootnoteReference"/>
        </w:rPr>
        <w:footnoteRef/>
      </w:r>
      <w:r w:rsidRPr="00924A46">
        <w:t xml:space="preserve"> Pieejams šeit: </w:t>
      </w:r>
      <w:hyperlink r:id="rId14" w:tgtFrame="_blank" w:history="1">
        <w:r w:rsidRPr="00924A46">
          <w:rPr>
            <w:rStyle w:val="Hyperlink"/>
          </w:rPr>
          <w:t>https://www.sam.gov.lv/lv/petijumi</w:t>
        </w:r>
      </w:hyperlink>
      <w:r w:rsidRPr="00924A46">
        <w:t xml:space="preserve">. </w:t>
      </w:r>
    </w:p>
  </w:footnote>
  <w:footnote w:id="47">
    <w:p w14:paraId="32EFD530" w14:textId="77777777" w:rsidR="00662BFE" w:rsidRPr="0082057A" w:rsidRDefault="00662BFE" w:rsidP="00662BFE">
      <w:pPr>
        <w:pStyle w:val="FootnoteText"/>
        <w:ind w:left="0" w:firstLine="0"/>
        <w:rPr>
          <w:sz w:val="18"/>
          <w:szCs w:val="18"/>
        </w:rPr>
      </w:pPr>
      <w:r w:rsidRPr="0082057A">
        <w:rPr>
          <w:rStyle w:val="FootnoteReference"/>
          <w:sz w:val="18"/>
          <w:szCs w:val="18"/>
        </w:rPr>
        <w:footnoteRef/>
      </w:r>
      <w:r w:rsidRPr="0082057A">
        <w:rPr>
          <w:sz w:val="18"/>
          <w:szCs w:val="18"/>
        </w:rPr>
        <w:t xml:space="preserve"> Informatīvais ziņojums “Ceļvedis piektās paaudzes (5G) publisko mobilo elektronisko sakaru tīklu ieviešanai Latvijā”, izskatīts MK 18.02.2020.</w:t>
      </w:r>
    </w:p>
  </w:footnote>
  <w:footnote w:id="48">
    <w:p w14:paraId="35D25D24" w14:textId="77777777" w:rsidR="008875A3" w:rsidRPr="0082057A" w:rsidRDefault="008875A3" w:rsidP="008875A3">
      <w:pPr>
        <w:pStyle w:val="FootnoteText"/>
        <w:ind w:left="0" w:firstLine="0"/>
        <w:rPr>
          <w:sz w:val="18"/>
          <w:szCs w:val="18"/>
        </w:rPr>
      </w:pPr>
      <w:r w:rsidRPr="0082057A">
        <w:rPr>
          <w:rStyle w:val="FootnoteReference"/>
          <w:sz w:val="18"/>
          <w:szCs w:val="18"/>
        </w:rPr>
        <w:footnoteRef/>
      </w:r>
      <w:r w:rsidRPr="0082057A">
        <w:rPr>
          <w:sz w:val="18"/>
          <w:szCs w:val="18"/>
        </w:rPr>
        <w:t xml:space="preserve"> </w:t>
      </w:r>
      <w:hyperlink r:id="rId15" w:history="1">
        <w:r w:rsidRPr="0082057A">
          <w:rPr>
            <w:rStyle w:val="Hyperlink"/>
            <w:sz w:val="18"/>
            <w:szCs w:val="18"/>
          </w:rPr>
          <w:t>https://ieej.lv/n5k2o</w:t>
        </w:r>
      </w:hyperlink>
      <w:r w:rsidRPr="0082057A">
        <w:rPr>
          <w:sz w:val="18"/>
          <w:szCs w:val="18"/>
        </w:rPr>
        <w:t xml:space="preserve"> </w:t>
      </w:r>
    </w:p>
  </w:footnote>
  <w:footnote w:id="49">
    <w:p w14:paraId="624C0B96" w14:textId="7AE4CC4E" w:rsidR="008875A3" w:rsidRPr="0082057A" w:rsidRDefault="008875A3" w:rsidP="008875A3">
      <w:pPr>
        <w:pStyle w:val="FootnoteText"/>
        <w:ind w:left="0" w:firstLine="0"/>
        <w:rPr>
          <w:sz w:val="18"/>
          <w:szCs w:val="18"/>
        </w:rPr>
      </w:pPr>
      <w:r w:rsidRPr="0082057A">
        <w:rPr>
          <w:rStyle w:val="FootnoteReference"/>
          <w:sz w:val="18"/>
          <w:szCs w:val="18"/>
        </w:rPr>
        <w:footnoteRef/>
      </w:r>
      <w:r w:rsidRPr="0082057A">
        <w:rPr>
          <w:sz w:val="18"/>
          <w:szCs w:val="18"/>
        </w:rPr>
        <w:t xml:space="preserve"> Sabiedrības veselības </w:t>
      </w:r>
      <w:r w:rsidR="00D73DE6" w:rsidRPr="0082057A">
        <w:rPr>
          <w:sz w:val="18"/>
          <w:szCs w:val="18"/>
        </w:rPr>
        <w:t>pamatnostād</w:t>
      </w:r>
      <w:r w:rsidR="00D73DE6">
        <w:rPr>
          <w:sz w:val="18"/>
          <w:szCs w:val="18"/>
        </w:rPr>
        <w:t>nes</w:t>
      </w:r>
      <w:r w:rsidRPr="0082057A">
        <w:rPr>
          <w:sz w:val="18"/>
          <w:szCs w:val="18"/>
        </w:rPr>
        <w:t xml:space="preserve"> 2021.-2027.gadam </w:t>
      </w:r>
      <w:hyperlink r:id="rId16" w:history="1">
        <w:r w:rsidR="00D73DE6" w:rsidRPr="00D225CD">
          <w:rPr>
            <w:rStyle w:val="Hyperlink"/>
            <w:sz w:val="18"/>
            <w:szCs w:val="18"/>
          </w:rPr>
          <w:t>https://tapportals.mk.gov.lv/legal_acts/746a6c77-a9f4-4182-9084-e4ab10484b2e</w:t>
        </w:r>
      </w:hyperlink>
      <w:r w:rsidR="00D73DE6">
        <w:rPr>
          <w:sz w:val="18"/>
          <w:szCs w:val="18"/>
        </w:rPr>
        <w:t xml:space="preserve"> </w:t>
      </w:r>
      <w:r>
        <w:rPr>
          <w:sz w:val="18"/>
          <w:szCs w:val="18"/>
        </w:rPr>
        <w:t xml:space="preserve"> </w:t>
      </w:r>
    </w:p>
  </w:footnote>
  <w:footnote w:id="50">
    <w:p w14:paraId="1A656DB5" w14:textId="77777777" w:rsidR="008875A3" w:rsidRPr="0082057A" w:rsidRDefault="008875A3" w:rsidP="008875A3">
      <w:pPr>
        <w:pStyle w:val="FootnoteText"/>
        <w:ind w:left="0" w:firstLine="0"/>
        <w:rPr>
          <w:sz w:val="18"/>
          <w:szCs w:val="18"/>
        </w:rPr>
      </w:pPr>
      <w:r w:rsidRPr="0082057A">
        <w:rPr>
          <w:rStyle w:val="FootnoteReference"/>
          <w:sz w:val="18"/>
          <w:szCs w:val="18"/>
        </w:rPr>
        <w:footnoteRef/>
      </w:r>
      <w:r w:rsidRPr="0082057A">
        <w:rPr>
          <w:rStyle w:val="FootnoteReference"/>
          <w:sz w:val="18"/>
          <w:szCs w:val="18"/>
        </w:rPr>
        <w:t xml:space="preserve"> </w:t>
      </w:r>
      <w:r w:rsidRPr="0082057A">
        <w:rPr>
          <w:sz w:val="18"/>
          <w:szCs w:val="18"/>
        </w:rPr>
        <w:t>2017. gadā, mirstot Latvijas iedzīvotājiem vecumā līdz 64 gadiem, zaudēti gandrīz 84 tūkstoši potenciālo mūža gadu (pirms desmit gadiem – 132 tūkstoši), SPKC “Potenciāli zaudētie mūža gadi Latvijā 2017. gadā”.</w:t>
      </w:r>
    </w:p>
  </w:footnote>
  <w:footnote w:id="51">
    <w:p w14:paraId="402E8807" w14:textId="77777777" w:rsidR="008875A3" w:rsidRDefault="008875A3" w:rsidP="008875A3">
      <w:pPr>
        <w:pStyle w:val="FootnoteText"/>
      </w:pPr>
      <w:r>
        <w:rPr>
          <w:rStyle w:val="FootnoteReference"/>
        </w:rPr>
        <w:footnoteRef/>
      </w:r>
      <w:r>
        <w:t xml:space="preserve"> </w:t>
      </w:r>
      <w:r w:rsidRPr="00875794">
        <w:t>https://www.vmnvd.gov.lv/lv/hospitalizacijas-plans</w:t>
      </w:r>
    </w:p>
  </w:footnote>
  <w:footnote w:id="52">
    <w:p w14:paraId="54255520" w14:textId="77777777" w:rsidR="008875A3" w:rsidRPr="0082057A" w:rsidRDefault="008875A3" w:rsidP="008875A3">
      <w:pPr>
        <w:pStyle w:val="FootnoteText"/>
        <w:ind w:left="0" w:firstLine="0"/>
        <w:rPr>
          <w:sz w:val="18"/>
          <w:szCs w:val="18"/>
        </w:rPr>
      </w:pPr>
      <w:r w:rsidRPr="0082057A">
        <w:rPr>
          <w:rStyle w:val="FootnoteReference"/>
          <w:sz w:val="18"/>
          <w:szCs w:val="18"/>
        </w:rPr>
        <w:footnoteRef/>
      </w:r>
      <w:r w:rsidRPr="0082057A">
        <w:rPr>
          <w:sz w:val="18"/>
          <w:szCs w:val="18"/>
        </w:rPr>
        <w:t xml:space="preserve"> Valsts kancelejas 2018.gada aptauja “Par sabiedrības līdzdalību valsts un pašvaldību iestāžu darbā”</w:t>
      </w:r>
      <w:r>
        <w:rPr>
          <w:sz w:val="18"/>
          <w:szCs w:val="18"/>
        </w:rPr>
        <w:t xml:space="preserve">. Vienlaikus </w:t>
      </w:r>
      <w:r w:rsidRPr="00A763E0">
        <w:rPr>
          <w:sz w:val="18"/>
          <w:szCs w:val="18"/>
        </w:rPr>
        <w:t>2020.gada novembrī pētījumu centra SKDS veiktā sabiedriskās domas aptauja uzrādīja, ka tikai 14% no pilngadīgajiem Latvijas iedzīvotājiem iepriekšējo divu gadu laikā bija piedalījušies kādā sabiedriskā apspriedē, piketā, ziedoja savu laiku sabiedriski svarīgai problēmai, parakstīja sabiedriski svarīgu vēstuli vai sazinājās ar ievēlētajiem deputātiem</w:t>
      </w:r>
      <w:r w:rsidRPr="006A4C1B">
        <w:rPr>
          <w:sz w:val="18"/>
          <w:szCs w:val="18"/>
        </w:rPr>
        <w:t xml:space="preserve">: </w:t>
      </w:r>
      <w:hyperlink r:id="rId17" w:history="1">
        <w:r w:rsidRPr="00A763E0">
          <w:rPr>
            <w:rStyle w:val="Hyperlink"/>
            <w:sz w:val="18"/>
            <w:szCs w:val="18"/>
          </w:rPr>
          <w:t>http://providus.lv/article/latvija-joprojam-zemas-uzticesanas-sabiedriba-iedzivotaji-veletos-plasakas-iesaistes-iespejas</w:t>
        </w:r>
      </w:hyperlink>
    </w:p>
  </w:footnote>
  <w:footnote w:id="53">
    <w:p w14:paraId="373F8BA3" w14:textId="77777777" w:rsidR="008875A3" w:rsidRPr="0082057A" w:rsidRDefault="008875A3" w:rsidP="008875A3">
      <w:pPr>
        <w:pStyle w:val="FootnoteText"/>
        <w:ind w:left="0" w:firstLine="0"/>
        <w:rPr>
          <w:sz w:val="18"/>
          <w:szCs w:val="18"/>
        </w:rPr>
      </w:pPr>
      <w:r w:rsidRPr="0082057A">
        <w:rPr>
          <w:rStyle w:val="FootnoteReference"/>
          <w:sz w:val="18"/>
          <w:szCs w:val="18"/>
        </w:rPr>
        <w:footnoteRef/>
      </w:r>
      <w:r w:rsidRPr="0082057A">
        <w:rPr>
          <w:sz w:val="18"/>
          <w:szCs w:val="18"/>
        </w:rPr>
        <w:t xml:space="preserve"> Trešo valstu pilsoņu situācijas izpēte Latvijā 2017, nodibinājums “Baltic Institute of Social Sciences”</w:t>
      </w:r>
    </w:p>
  </w:footnote>
  <w:footnote w:id="54">
    <w:p w14:paraId="1BDCABFB" w14:textId="77777777" w:rsidR="008875A3" w:rsidRPr="0082057A" w:rsidRDefault="008875A3" w:rsidP="008875A3">
      <w:pPr>
        <w:pStyle w:val="FootnoteText"/>
        <w:ind w:left="0" w:firstLine="0"/>
        <w:rPr>
          <w:sz w:val="18"/>
          <w:szCs w:val="18"/>
        </w:rPr>
      </w:pPr>
      <w:r w:rsidRPr="0082057A">
        <w:rPr>
          <w:rStyle w:val="FootnoteReference"/>
          <w:sz w:val="18"/>
          <w:szCs w:val="18"/>
        </w:rPr>
        <w:footnoteRef/>
      </w:r>
      <w:r w:rsidRPr="0082057A">
        <w:rPr>
          <w:sz w:val="18"/>
          <w:szCs w:val="18"/>
        </w:rPr>
        <w:t xml:space="preserve"> </w:t>
      </w:r>
      <w:hyperlink r:id="rId18" w:history="1">
        <w:r w:rsidRPr="0082057A">
          <w:rPr>
            <w:rStyle w:val="Hyperlink"/>
            <w:sz w:val="18"/>
            <w:szCs w:val="18"/>
          </w:rPr>
          <w:t>https://ieej.lv/UATSF</w:t>
        </w:r>
      </w:hyperlink>
      <w:r w:rsidRPr="0082057A">
        <w:rPr>
          <w:sz w:val="18"/>
          <w:szCs w:val="18"/>
        </w:rPr>
        <w:t xml:space="preserve">  </w:t>
      </w:r>
    </w:p>
  </w:footnote>
  <w:footnote w:id="55">
    <w:p w14:paraId="7BBE85C3" w14:textId="77777777" w:rsidR="00662BFE" w:rsidRPr="0082057A" w:rsidRDefault="00662BFE" w:rsidP="00662BFE">
      <w:pPr>
        <w:pStyle w:val="FootnoteText"/>
        <w:ind w:left="0" w:firstLine="0"/>
        <w:rPr>
          <w:sz w:val="18"/>
          <w:szCs w:val="18"/>
        </w:rPr>
      </w:pPr>
      <w:r w:rsidRPr="0082057A">
        <w:rPr>
          <w:rStyle w:val="FootnoteReference"/>
          <w:sz w:val="18"/>
          <w:szCs w:val="18"/>
        </w:rPr>
        <w:footnoteRef/>
      </w:r>
      <w:r w:rsidRPr="0082057A">
        <w:rPr>
          <w:sz w:val="18"/>
          <w:szCs w:val="18"/>
        </w:rPr>
        <w:t xml:space="preserve"> VARAM aprēķins, izmantojot CSP datus. CSP. ISG020. Iedzīvotāju skaits un tā izmaiņas statistiskajos reģionos, republikas pilsētās, novadu pilsētās un novados </w:t>
      </w:r>
      <w:hyperlink r:id="rId19" w:history="1">
        <w:r w:rsidRPr="0082057A">
          <w:rPr>
            <w:rStyle w:val="Hyperlink"/>
            <w:sz w:val="18"/>
            <w:szCs w:val="18"/>
          </w:rPr>
          <w:t>https://ieej.lv/36gzf</w:t>
        </w:r>
      </w:hyperlink>
      <w:r w:rsidRPr="0082057A">
        <w:rPr>
          <w:sz w:val="18"/>
          <w:szCs w:val="18"/>
        </w:rPr>
        <w:t xml:space="preserve"> </w:t>
      </w:r>
    </w:p>
  </w:footnote>
  <w:footnote w:id="56">
    <w:p w14:paraId="571E71EA" w14:textId="77777777" w:rsidR="00662BFE" w:rsidRPr="0082057A" w:rsidRDefault="00662BFE" w:rsidP="00662BFE">
      <w:pPr>
        <w:spacing w:before="0" w:after="0"/>
        <w:rPr>
          <w:sz w:val="18"/>
          <w:szCs w:val="18"/>
        </w:rPr>
      </w:pPr>
      <w:r w:rsidRPr="0082057A">
        <w:rPr>
          <w:rStyle w:val="FootnoteReference"/>
          <w:sz w:val="18"/>
          <w:szCs w:val="18"/>
        </w:rPr>
        <w:footnoteRef/>
      </w:r>
      <w:r w:rsidRPr="0082057A">
        <w:rPr>
          <w:sz w:val="18"/>
          <w:szCs w:val="18"/>
        </w:rPr>
        <w:t xml:space="preserve"> Netiek veidots jauns attīstības plānošanas dokumenta veids.  Atbilstoši Attīstības plānošanas sistēmas likumam tiek izmantota attīstības programma, kas katram reģionam ir jāizstrādā vidējam termiņam (šobrīd spēkā esošās reģionu programmas atbilst 2014.–2020.periodam, nākošā plānota 2021.–2027.periodam ). </w:t>
      </w:r>
    </w:p>
  </w:footnote>
  <w:footnote w:id="57">
    <w:p w14:paraId="46050363" w14:textId="77777777" w:rsidR="00662BFE" w:rsidRPr="0082057A" w:rsidRDefault="00662BFE" w:rsidP="00662BFE">
      <w:pPr>
        <w:pStyle w:val="FootnoteText"/>
        <w:ind w:left="0" w:firstLine="0"/>
        <w:rPr>
          <w:sz w:val="18"/>
          <w:szCs w:val="18"/>
        </w:rPr>
      </w:pPr>
      <w:r w:rsidRPr="0082057A">
        <w:rPr>
          <w:rStyle w:val="FootnoteReference"/>
          <w:sz w:val="18"/>
          <w:szCs w:val="18"/>
        </w:rPr>
        <w:footnoteRef/>
      </w:r>
      <w:r w:rsidRPr="0082057A">
        <w:rPr>
          <w:sz w:val="18"/>
          <w:szCs w:val="18"/>
        </w:rPr>
        <w:t xml:space="preserve"> Saskaņā ar VARAM rīcībā esošiem datiem, 2019.gadā 30 pašvaldībās nav speciālista, kas specifiski būtu atbildīgs tieši par uzņēmējdarbības jautājumiem, lai arī tā ir viena no pašvaldības funkcijām. Tāpat vairākiem uzņēmējdarbības speciālistiem tie nav vienīgie pienākumi (50 pašvaldībās tas ir pamatuzdevums attiecīgajam speciālistam).</w:t>
      </w:r>
    </w:p>
  </w:footnote>
  <w:footnote w:id="58">
    <w:p w14:paraId="495FBD96" w14:textId="77777777" w:rsidR="00662BFE" w:rsidRPr="0082057A" w:rsidRDefault="00662BFE" w:rsidP="00662BFE">
      <w:pPr>
        <w:pStyle w:val="FootnoteText"/>
        <w:ind w:left="0" w:firstLine="0"/>
        <w:rPr>
          <w:sz w:val="18"/>
          <w:szCs w:val="18"/>
        </w:rPr>
      </w:pPr>
      <w:r w:rsidRPr="0082057A">
        <w:rPr>
          <w:rStyle w:val="FootnoteReference"/>
          <w:sz w:val="18"/>
          <w:szCs w:val="18"/>
        </w:rPr>
        <w:footnoteRef/>
      </w:r>
      <w:r w:rsidRPr="0082057A">
        <w:rPr>
          <w:sz w:val="18"/>
          <w:szCs w:val="18"/>
        </w:rPr>
        <w:t xml:space="preserve"> </w:t>
      </w:r>
      <w:hyperlink r:id="rId20" w:history="1">
        <w:r w:rsidRPr="0082057A">
          <w:rPr>
            <w:rStyle w:val="Hyperlink"/>
            <w:sz w:val="18"/>
            <w:szCs w:val="18"/>
          </w:rPr>
          <w:t>https://balticsea-region-strategy.eu/action-plan</w:t>
        </w:r>
      </w:hyperlink>
      <w:r w:rsidRPr="0082057A">
        <w:rPr>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Number5"/>
      <w:lvlText w:val="%1."/>
      <w:lvlJc w:val="left"/>
      <w:pPr>
        <w:tabs>
          <w:tab w:val="num" w:pos="1129"/>
        </w:tabs>
        <w:ind w:left="1129"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8244F1CE"/>
    <w:lvl w:ilvl="0">
      <w:start w:val="1"/>
      <w:numFmt w:val="bullet"/>
      <w:pStyle w:val="ListBullet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98B87070"/>
    <w:lvl w:ilvl="0">
      <w:start w:val="1"/>
      <w:numFmt w:val="bullet"/>
      <w:pStyle w:val="ListBullet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B03A2460"/>
    <w:lvl w:ilvl="0">
      <w:start w:val="1"/>
      <w:numFmt w:val="bullet"/>
      <w:pStyle w:val="ListBullet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BC94FA26"/>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8153227"/>
    <w:multiLevelType w:val="hybridMultilevel"/>
    <w:tmpl w:val="E7343D7E"/>
    <w:lvl w:ilvl="0" w:tplc="6F16015E">
      <w:start w:val="1"/>
      <w:numFmt w:val="decimal"/>
      <w:lvlText w:val="(%1)"/>
      <w:lvlJc w:val="left"/>
      <w:pPr>
        <w:ind w:left="360" w:hanging="360"/>
      </w:pPr>
      <w:rPr>
        <w:rFonts w:ascii="Times New Roman" w:hAnsi="Times New Roman" w:cs="Times New Roman" w:hint="default"/>
        <w:b w:val="0"/>
        <w:i w:val="0"/>
        <w:color w:val="auto"/>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B3C78B8"/>
    <w:multiLevelType w:val="multilevel"/>
    <w:tmpl w:val="5C1E6B1C"/>
    <w:lvl w:ilvl="0">
      <w:start w:val="1"/>
      <w:numFmt w:val="decimal"/>
      <w:lvlRestart w:val="0"/>
      <w:pStyle w:val="Point0number"/>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pStyle w:val="Point0number"/>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10" w15:restartNumberingAfterBreak="0">
    <w:nsid w:val="20C562F8"/>
    <w:multiLevelType w:val="hybridMultilevel"/>
    <w:tmpl w:val="29EE118A"/>
    <w:lvl w:ilvl="0" w:tplc="71DC7264">
      <w:start w:val="1"/>
      <w:numFmt w:val="decimal"/>
      <w:lvlText w:val="(%1)"/>
      <w:lvlJc w:val="left"/>
      <w:pPr>
        <w:ind w:left="720" w:hanging="360"/>
      </w:pPr>
      <w:rPr>
        <w:rFonts w:ascii="Times New Roman" w:hAnsi="Times New Roman" w:cs="Times New Roman" w:hint="default"/>
        <w:b w:val="0"/>
        <w:i w:val="0"/>
        <w:color w:val="auto"/>
        <w:sz w:val="24"/>
        <w:szCs w:val="24"/>
      </w:rPr>
    </w:lvl>
    <w:lvl w:ilvl="1" w:tplc="237A83C2">
      <w:start w:val="1"/>
      <w:numFmt w:val="bullet"/>
      <w:lvlText w:val="-"/>
      <w:lvlJc w:val="left"/>
      <w:pPr>
        <w:ind w:left="1440" w:hanging="360"/>
      </w:pPr>
      <w:rPr>
        <w:rFonts w:ascii="Times New Roman" w:eastAsiaTheme="minorHAnsi" w:hAnsi="Times New Roman" w:cs="Times New Roman" w:hint="default"/>
      </w:rPr>
    </w:lvl>
    <w:lvl w:ilvl="2" w:tplc="4A82EFF4">
      <w:start w:val="1"/>
      <w:numFmt w:val="lowerLetter"/>
      <w:lvlText w:val="%3)"/>
      <w:lvlJc w:val="left"/>
      <w:pPr>
        <w:ind w:left="2340" w:hanging="360"/>
      </w:pPr>
      <w:rPr>
        <w:rFonts w:hint="default"/>
        <w:b w:val="0"/>
        <w:bCs/>
      </w:r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1311964"/>
    <w:multiLevelType w:val="multilevel"/>
    <w:tmpl w:val="6B4A7F5A"/>
    <w:lvl w:ilvl="0">
      <w:start w:val="1"/>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3" w15:restartNumberingAfterBreak="0">
    <w:nsid w:val="2C14250E"/>
    <w:multiLevelType w:val="hybridMultilevel"/>
    <w:tmpl w:val="9B7C5232"/>
    <w:lvl w:ilvl="0" w:tplc="71DC7264">
      <w:start w:val="1"/>
      <w:numFmt w:val="decimal"/>
      <w:lvlText w:val="(%1)"/>
      <w:lvlJc w:val="left"/>
      <w:pPr>
        <w:ind w:left="720" w:hanging="360"/>
      </w:pPr>
      <w:rPr>
        <w:rFonts w:ascii="Times New Roman" w:hAnsi="Times New Roman" w:cs="Times New Roman" w:hint="default"/>
        <w:b w:val="0"/>
        <w:i w:val="0"/>
        <w:color w:val="auto"/>
        <w:sz w:val="24"/>
        <w:szCs w:val="24"/>
      </w:rPr>
    </w:lvl>
    <w:lvl w:ilvl="1" w:tplc="237A83C2">
      <w:start w:val="1"/>
      <w:numFmt w:val="bullet"/>
      <w:lvlText w:val="-"/>
      <w:lvlJc w:val="left"/>
      <w:pPr>
        <w:ind w:left="1440" w:hanging="360"/>
      </w:pPr>
      <w:rPr>
        <w:rFonts w:ascii="Times New Roman" w:eastAsiaTheme="minorHAnsi" w:hAnsi="Times New Roman" w:cs="Times New Roman"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6" w15:restartNumberingAfterBreak="0">
    <w:nsid w:val="2FA16E77"/>
    <w:multiLevelType w:val="hybridMultilevel"/>
    <w:tmpl w:val="53CEA190"/>
    <w:lvl w:ilvl="0" w:tplc="BA76C5CE">
      <w:start w:val="1"/>
      <w:numFmt w:val="decimal"/>
      <w:lvlText w:val="%1)"/>
      <w:lvlJc w:val="left"/>
      <w:pPr>
        <w:ind w:left="360" w:hanging="360"/>
      </w:pPr>
      <w:rPr>
        <w:rFonts w:ascii="Times New Roman" w:hAnsi="Times New Roman" w:cs="Times New Roman"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7" w15:restartNumberingAfterBreak="0">
    <w:nsid w:val="41EB1971"/>
    <w:multiLevelType w:val="multilevel"/>
    <w:tmpl w:val="64A8146E"/>
    <w:lvl w:ilvl="0">
      <w:start w:val="1"/>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1" w15:restartNumberingAfterBreak="0">
    <w:nsid w:val="45145B05"/>
    <w:multiLevelType w:val="multilevel"/>
    <w:tmpl w:val="58B0DF66"/>
    <w:lvl w:ilvl="0">
      <w:start w:val="1"/>
      <w:numFmt w:val="decimal"/>
      <w:lvlText w:val="%1."/>
      <w:lvlJc w:val="left"/>
      <w:pPr>
        <w:ind w:left="502" w:hanging="360"/>
      </w:pPr>
      <w:rPr>
        <w:rFonts w:hint="default"/>
      </w:rPr>
    </w:lvl>
    <w:lvl w:ilvl="1">
      <w:start w:val="1"/>
      <w:numFmt w:val="decimal"/>
      <w:isLgl/>
      <w:lvlText w:val="%1.%2."/>
      <w:lvlJc w:val="left"/>
      <w:pPr>
        <w:ind w:left="682" w:hanging="540"/>
      </w:pPr>
      <w:rPr>
        <w:rFonts w:hint="default"/>
        <w:b/>
        <w:i w:val="0"/>
      </w:rPr>
    </w:lvl>
    <w:lvl w:ilvl="2">
      <w:start w:val="2"/>
      <w:numFmt w:val="decimal"/>
      <w:isLgl/>
      <w:lvlText w:val="%1.%2.%3."/>
      <w:lvlJc w:val="left"/>
      <w:pPr>
        <w:ind w:left="-76"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2"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4"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A432656"/>
    <w:multiLevelType w:val="multilevel"/>
    <w:tmpl w:val="AC885D7A"/>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080"/>
        </w:tabs>
        <w:ind w:left="1080" w:hanging="600"/>
      </w:pPr>
    </w:lvl>
    <w:lvl w:ilvl="2">
      <w:start w:val="1"/>
      <w:numFmt w:val="decimal"/>
      <w:pStyle w:val="Heading3"/>
      <w:lvlText w:val="%1.%2.%3."/>
      <w:lvlJc w:val="left"/>
      <w:pPr>
        <w:tabs>
          <w:tab w:val="num" w:pos="1920"/>
        </w:tabs>
        <w:ind w:left="1920" w:hanging="840"/>
      </w:pPr>
    </w:lvl>
    <w:lvl w:ilvl="3">
      <w:start w:val="1"/>
      <w:numFmt w:val="decimal"/>
      <w:pStyle w:val="Heading4"/>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3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1"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2"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4"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6" w15:restartNumberingAfterBreak="0">
    <w:nsid w:val="767F4AB5"/>
    <w:multiLevelType w:val="hybridMultilevel"/>
    <w:tmpl w:val="6CAEDC20"/>
    <w:lvl w:ilvl="0" w:tplc="7AAA46EC">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pStyle w:val="StyleHeading3BoldNotItalic"/>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38" w15:restartNumberingAfterBreak="0">
    <w:nsid w:val="7DC54A2E"/>
    <w:multiLevelType w:val="multilevel"/>
    <w:tmpl w:val="FA88F958"/>
    <w:lvl w:ilvl="0">
      <w:start w:val="1"/>
      <w:numFmt w:val="decimal"/>
      <w:lvlText w:val="%1."/>
      <w:lvlJc w:val="left"/>
      <w:pPr>
        <w:ind w:left="360" w:hanging="360"/>
      </w:pPr>
      <w:rPr>
        <w:rFonts w:hint="default"/>
      </w:rPr>
    </w:lvl>
    <w:lvl w:ilvl="1">
      <w:start w:val="8"/>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26"/>
  </w:num>
  <w:num w:numId="2">
    <w:abstractNumId w:val="36"/>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4"/>
  </w:num>
  <w:num w:numId="6">
    <w:abstractNumId w:val="3"/>
  </w:num>
  <w:num w:numId="7">
    <w:abstractNumId w:val="2"/>
  </w:num>
  <w:num w:numId="8">
    <w:abstractNumId w:val="1"/>
  </w:num>
  <w:num w:numId="9">
    <w:abstractNumId w:val="0"/>
  </w:num>
  <w:num w:numId="10">
    <w:abstractNumId w:val="31"/>
  </w:num>
  <w:num w:numId="11">
    <w:abstractNumId w:val="33"/>
  </w:num>
  <w:num w:numId="12">
    <w:abstractNumId w:val="32"/>
  </w:num>
  <w:num w:numId="13">
    <w:abstractNumId w:val="35"/>
  </w:num>
  <w:num w:numId="14">
    <w:abstractNumId w:val="12"/>
  </w:num>
  <w:num w:numId="15">
    <w:abstractNumId w:val="19"/>
  </w:num>
  <w:num w:numId="16">
    <w:abstractNumId w:val="24"/>
  </w:num>
  <w:num w:numId="17">
    <w:abstractNumId w:val="22"/>
  </w:num>
  <w:num w:numId="18">
    <w:abstractNumId w:val="6"/>
  </w:num>
  <w:num w:numId="19">
    <w:abstractNumId w:val="25"/>
  </w:num>
  <w:num w:numId="20">
    <w:abstractNumId w:val="8"/>
  </w:num>
  <w:num w:numId="21">
    <w:abstractNumId w:val="23"/>
    <w:lvlOverride w:ilvl="0">
      <w:startOverride w:val="1"/>
    </w:lvlOverride>
  </w:num>
  <w:num w:numId="22">
    <w:abstractNumId w:val="30"/>
    <w:lvlOverride w:ilvl="0">
      <w:startOverride w:val="1"/>
    </w:lvlOverride>
  </w:num>
  <w:num w:numId="23">
    <w:abstractNumId w:val="18"/>
  </w:num>
  <w:num w:numId="24">
    <w:abstractNumId w:val="34"/>
  </w:num>
  <w:num w:numId="25">
    <w:abstractNumId w:val="15"/>
  </w:num>
  <w:num w:numId="26">
    <w:abstractNumId w:val="20"/>
  </w:num>
  <w:num w:numId="27">
    <w:abstractNumId w:val="28"/>
  </w:num>
  <w:num w:numId="28">
    <w:abstractNumId w:val="29"/>
  </w:num>
  <w:num w:numId="29">
    <w:abstractNumId w:val="14"/>
  </w:num>
  <w:num w:numId="30">
    <w:abstractNumId w:val="27"/>
  </w:num>
  <w:num w:numId="31">
    <w:abstractNumId w:val="37"/>
  </w:num>
  <w:num w:numId="32">
    <w:abstractNumId w:val="21"/>
  </w:num>
  <w:num w:numId="33">
    <w:abstractNumId w:val="13"/>
  </w:num>
  <w:num w:numId="34">
    <w:abstractNumId w:val="10"/>
  </w:num>
  <w:num w:numId="35">
    <w:abstractNumId w:val="11"/>
  </w:num>
  <w:num w:numId="36">
    <w:abstractNumId w:val="17"/>
  </w:num>
  <w:num w:numId="37">
    <w:abstractNumId w:val="38"/>
  </w:num>
  <w:num w:numId="38">
    <w:abstractNumId w:val="7"/>
  </w:num>
  <w:num w:numId="39">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BFE"/>
    <w:rsid w:val="000B0B71"/>
    <w:rsid w:val="00121B9F"/>
    <w:rsid w:val="001539B2"/>
    <w:rsid w:val="001D7193"/>
    <w:rsid w:val="002338A2"/>
    <w:rsid w:val="00311FE0"/>
    <w:rsid w:val="00330E15"/>
    <w:rsid w:val="003807AE"/>
    <w:rsid w:val="00393503"/>
    <w:rsid w:val="003E054D"/>
    <w:rsid w:val="003E6F7D"/>
    <w:rsid w:val="00452D75"/>
    <w:rsid w:val="004A357B"/>
    <w:rsid w:val="005C4050"/>
    <w:rsid w:val="00641C0D"/>
    <w:rsid w:val="00662BFE"/>
    <w:rsid w:val="00662D08"/>
    <w:rsid w:val="006B6002"/>
    <w:rsid w:val="006D6415"/>
    <w:rsid w:val="0083423F"/>
    <w:rsid w:val="00852F9B"/>
    <w:rsid w:val="0088300D"/>
    <w:rsid w:val="008875A3"/>
    <w:rsid w:val="009477C7"/>
    <w:rsid w:val="00A16DBC"/>
    <w:rsid w:val="00A947D4"/>
    <w:rsid w:val="00AC7079"/>
    <w:rsid w:val="00B24E9D"/>
    <w:rsid w:val="00B907C3"/>
    <w:rsid w:val="00BC595B"/>
    <w:rsid w:val="00BE1BAF"/>
    <w:rsid w:val="00C40794"/>
    <w:rsid w:val="00CE74DE"/>
    <w:rsid w:val="00D73DE6"/>
    <w:rsid w:val="00D8190F"/>
    <w:rsid w:val="00DA0F22"/>
    <w:rsid w:val="00DA4A7A"/>
    <w:rsid w:val="00DD4586"/>
    <w:rsid w:val="00E12B5B"/>
    <w:rsid w:val="00E26D6E"/>
    <w:rsid w:val="00E64A61"/>
    <w:rsid w:val="00EA1CEE"/>
    <w:rsid w:val="00EC4156"/>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C84D6"/>
  <w15:chartTrackingRefBased/>
  <w15:docId w15:val="{601F57C7-86C7-4D19-927D-C32D07A17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2BFE"/>
    <w:pPr>
      <w:spacing w:before="120" w:after="120" w:line="240" w:lineRule="auto"/>
      <w:jc w:val="both"/>
    </w:pPr>
    <w:rPr>
      <w:rFonts w:ascii="Times New Roman" w:eastAsia="Calibri" w:hAnsi="Times New Roman" w:cs="Times New Roman"/>
      <w:sz w:val="24"/>
      <w:szCs w:val="20"/>
      <w:lang w:eastAsia="lv-LV" w:bidi="lv-LV"/>
    </w:rPr>
  </w:style>
  <w:style w:type="paragraph" w:styleId="Heading1">
    <w:name w:val="heading 1"/>
    <w:basedOn w:val="Normal"/>
    <w:next w:val="Normal"/>
    <w:link w:val="Heading1Char"/>
    <w:uiPriority w:val="9"/>
    <w:qFormat/>
    <w:rsid w:val="00662BFE"/>
    <w:pPr>
      <w:keepNext/>
      <w:numPr>
        <w:numId w:val="1"/>
      </w:numPr>
      <w:spacing w:before="240" w:after="240"/>
      <w:outlineLvl w:val="0"/>
    </w:pPr>
    <w:rPr>
      <w:rFonts w:eastAsia="Times New Roman"/>
      <w:b/>
      <w:smallCaps/>
    </w:rPr>
  </w:style>
  <w:style w:type="paragraph" w:styleId="Heading2">
    <w:name w:val="heading 2"/>
    <w:basedOn w:val="Normal"/>
    <w:next w:val="Normal"/>
    <w:link w:val="Heading2Char"/>
    <w:uiPriority w:val="9"/>
    <w:qFormat/>
    <w:rsid w:val="00662BFE"/>
    <w:pPr>
      <w:keepNext/>
      <w:numPr>
        <w:ilvl w:val="1"/>
        <w:numId w:val="1"/>
      </w:numPr>
      <w:spacing w:before="0" w:after="240"/>
      <w:outlineLvl w:val="1"/>
    </w:pPr>
    <w:rPr>
      <w:rFonts w:eastAsia="Times New Roman"/>
      <w:b/>
    </w:rPr>
  </w:style>
  <w:style w:type="paragraph" w:styleId="Heading3">
    <w:name w:val="heading 3"/>
    <w:basedOn w:val="Normal"/>
    <w:next w:val="Normal"/>
    <w:link w:val="Heading3Char"/>
    <w:uiPriority w:val="9"/>
    <w:qFormat/>
    <w:rsid w:val="00662BFE"/>
    <w:pPr>
      <w:keepNext/>
      <w:numPr>
        <w:ilvl w:val="2"/>
        <w:numId w:val="1"/>
      </w:numPr>
      <w:spacing w:before="0" w:after="240"/>
      <w:outlineLvl w:val="2"/>
    </w:pPr>
    <w:rPr>
      <w:rFonts w:eastAsia="Times New Roman"/>
      <w:i/>
    </w:rPr>
  </w:style>
  <w:style w:type="paragraph" w:styleId="Heading4">
    <w:name w:val="heading 4"/>
    <w:basedOn w:val="Normal"/>
    <w:next w:val="Normal"/>
    <w:link w:val="Heading4Char"/>
    <w:uiPriority w:val="9"/>
    <w:qFormat/>
    <w:rsid w:val="00662BFE"/>
    <w:pPr>
      <w:keepNext/>
      <w:numPr>
        <w:ilvl w:val="3"/>
        <w:numId w:val="1"/>
      </w:numPr>
      <w:spacing w:before="0" w:after="240"/>
      <w:outlineLvl w:val="3"/>
    </w:pPr>
    <w:rPr>
      <w:rFonts w:eastAsia="Times New Roman"/>
    </w:rPr>
  </w:style>
  <w:style w:type="paragraph" w:styleId="Heading5">
    <w:name w:val="heading 5"/>
    <w:basedOn w:val="Normal"/>
    <w:next w:val="Normal"/>
    <w:link w:val="Heading5Char"/>
    <w:qFormat/>
    <w:rsid w:val="00662BFE"/>
    <w:pPr>
      <w:spacing w:before="240" w:after="60"/>
      <w:ind w:left="1008" w:hanging="1008"/>
      <w:outlineLvl w:val="4"/>
    </w:pPr>
    <w:rPr>
      <w:rFonts w:ascii="Arial" w:eastAsia="Times New Roman" w:hAnsi="Arial"/>
      <w:sz w:val="22"/>
      <w:szCs w:val="22"/>
    </w:rPr>
  </w:style>
  <w:style w:type="paragraph" w:styleId="Heading6">
    <w:name w:val="heading 6"/>
    <w:basedOn w:val="Normal"/>
    <w:next w:val="Normal"/>
    <w:link w:val="Heading6Char"/>
    <w:qFormat/>
    <w:rsid w:val="00662BFE"/>
    <w:pPr>
      <w:spacing w:before="240" w:after="60"/>
      <w:ind w:left="1152" w:hanging="1152"/>
      <w:outlineLvl w:val="5"/>
    </w:pPr>
    <w:rPr>
      <w:rFonts w:ascii="Arial" w:eastAsia="Times New Roman" w:hAnsi="Arial"/>
      <w:i/>
      <w:sz w:val="22"/>
      <w:szCs w:val="22"/>
    </w:rPr>
  </w:style>
  <w:style w:type="paragraph" w:styleId="Heading7">
    <w:name w:val="heading 7"/>
    <w:basedOn w:val="Normal"/>
    <w:next w:val="Normal"/>
    <w:link w:val="Heading7Char"/>
    <w:qFormat/>
    <w:rsid w:val="00662BFE"/>
    <w:pPr>
      <w:spacing w:before="240" w:after="60"/>
      <w:ind w:left="1296" w:hanging="1296"/>
      <w:outlineLvl w:val="6"/>
    </w:pPr>
    <w:rPr>
      <w:rFonts w:ascii="Arial" w:eastAsia="Times New Roman" w:hAnsi="Arial"/>
      <w:sz w:val="20"/>
      <w:szCs w:val="22"/>
    </w:rPr>
  </w:style>
  <w:style w:type="paragraph" w:styleId="Heading8">
    <w:name w:val="heading 8"/>
    <w:basedOn w:val="Normal"/>
    <w:next w:val="Normal"/>
    <w:link w:val="Heading8Char"/>
    <w:qFormat/>
    <w:rsid w:val="00662BFE"/>
    <w:pPr>
      <w:spacing w:before="240" w:after="60"/>
      <w:ind w:left="1440" w:hanging="1440"/>
      <w:outlineLvl w:val="7"/>
    </w:pPr>
    <w:rPr>
      <w:rFonts w:ascii="Arial" w:eastAsia="Times New Roman" w:hAnsi="Arial"/>
      <w:i/>
      <w:sz w:val="20"/>
      <w:szCs w:val="22"/>
    </w:rPr>
  </w:style>
  <w:style w:type="paragraph" w:styleId="Heading9">
    <w:name w:val="heading 9"/>
    <w:basedOn w:val="Normal"/>
    <w:next w:val="Normal"/>
    <w:link w:val="Heading9Char"/>
    <w:qFormat/>
    <w:rsid w:val="00662BFE"/>
    <w:pPr>
      <w:spacing w:before="240" w:after="60"/>
      <w:ind w:left="1584" w:hanging="1584"/>
      <w:outlineLvl w:val="8"/>
    </w:pPr>
    <w:rPr>
      <w:rFonts w:ascii="Arial" w:eastAsia="Times New Roman" w:hAnsi="Arial"/>
      <w:i/>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2BFE"/>
    <w:rPr>
      <w:rFonts w:ascii="Times New Roman" w:eastAsia="Times New Roman" w:hAnsi="Times New Roman" w:cs="Times New Roman"/>
      <w:b/>
      <w:smallCaps/>
      <w:sz w:val="24"/>
      <w:szCs w:val="20"/>
      <w:lang w:eastAsia="lv-LV" w:bidi="lv-LV"/>
    </w:rPr>
  </w:style>
  <w:style w:type="character" w:customStyle="1" w:styleId="Heading2Char">
    <w:name w:val="Heading 2 Char"/>
    <w:basedOn w:val="DefaultParagraphFont"/>
    <w:link w:val="Heading2"/>
    <w:uiPriority w:val="9"/>
    <w:rsid w:val="00662BFE"/>
    <w:rPr>
      <w:rFonts w:ascii="Times New Roman" w:eastAsia="Times New Roman" w:hAnsi="Times New Roman" w:cs="Times New Roman"/>
      <w:b/>
      <w:sz w:val="24"/>
      <w:szCs w:val="20"/>
      <w:lang w:eastAsia="lv-LV" w:bidi="lv-LV"/>
    </w:rPr>
  </w:style>
  <w:style w:type="character" w:customStyle="1" w:styleId="Heading3Char">
    <w:name w:val="Heading 3 Char"/>
    <w:basedOn w:val="DefaultParagraphFont"/>
    <w:link w:val="Heading3"/>
    <w:uiPriority w:val="9"/>
    <w:rsid w:val="00662BFE"/>
    <w:rPr>
      <w:rFonts w:ascii="Times New Roman" w:eastAsia="Times New Roman" w:hAnsi="Times New Roman" w:cs="Times New Roman"/>
      <w:i/>
      <w:sz w:val="24"/>
      <w:szCs w:val="20"/>
      <w:lang w:eastAsia="lv-LV" w:bidi="lv-LV"/>
    </w:rPr>
  </w:style>
  <w:style w:type="character" w:customStyle="1" w:styleId="Heading4Char">
    <w:name w:val="Heading 4 Char"/>
    <w:basedOn w:val="DefaultParagraphFont"/>
    <w:link w:val="Heading4"/>
    <w:uiPriority w:val="9"/>
    <w:rsid w:val="00662BFE"/>
    <w:rPr>
      <w:rFonts w:ascii="Times New Roman" w:eastAsia="Times New Roman" w:hAnsi="Times New Roman" w:cs="Times New Roman"/>
      <w:sz w:val="24"/>
      <w:szCs w:val="20"/>
      <w:lang w:eastAsia="lv-LV" w:bidi="lv-LV"/>
    </w:rPr>
  </w:style>
  <w:style w:type="character" w:customStyle="1" w:styleId="Heading5Char">
    <w:name w:val="Heading 5 Char"/>
    <w:basedOn w:val="DefaultParagraphFont"/>
    <w:link w:val="Heading5"/>
    <w:rsid w:val="00662BFE"/>
    <w:rPr>
      <w:rFonts w:ascii="Arial" w:eastAsia="Times New Roman" w:hAnsi="Arial" w:cs="Times New Roman"/>
      <w:lang w:eastAsia="lv-LV" w:bidi="lv-LV"/>
    </w:rPr>
  </w:style>
  <w:style w:type="character" w:customStyle="1" w:styleId="Heading6Char">
    <w:name w:val="Heading 6 Char"/>
    <w:basedOn w:val="DefaultParagraphFont"/>
    <w:link w:val="Heading6"/>
    <w:rsid w:val="00662BFE"/>
    <w:rPr>
      <w:rFonts w:ascii="Arial" w:eastAsia="Times New Roman" w:hAnsi="Arial" w:cs="Times New Roman"/>
      <w:i/>
      <w:lang w:eastAsia="lv-LV" w:bidi="lv-LV"/>
    </w:rPr>
  </w:style>
  <w:style w:type="character" w:customStyle="1" w:styleId="Heading7Char">
    <w:name w:val="Heading 7 Char"/>
    <w:basedOn w:val="DefaultParagraphFont"/>
    <w:link w:val="Heading7"/>
    <w:rsid w:val="00662BFE"/>
    <w:rPr>
      <w:rFonts w:ascii="Arial" w:eastAsia="Times New Roman" w:hAnsi="Arial" w:cs="Times New Roman"/>
      <w:sz w:val="20"/>
      <w:lang w:eastAsia="lv-LV" w:bidi="lv-LV"/>
    </w:rPr>
  </w:style>
  <w:style w:type="character" w:customStyle="1" w:styleId="Heading8Char">
    <w:name w:val="Heading 8 Char"/>
    <w:basedOn w:val="DefaultParagraphFont"/>
    <w:link w:val="Heading8"/>
    <w:rsid w:val="00662BFE"/>
    <w:rPr>
      <w:rFonts w:ascii="Arial" w:eastAsia="Times New Roman" w:hAnsi="Arial" w:cs="Times New Roman"/>
      <w:i/>
      <w:sz w:val="20"/>
      <w:lang w:eastAsia="lv-LV" w:bidi="lv-LV"/>
    </w:rPr>
  </w:style>
  <w:style w:type="character" w:customStyle="1" w:styleId="Heading9Char">
    <w:name w:val="Heading 9 Char"/>
    <w:basedOn w:val="DefaultParagraphFont"/>
    <w:link w:val="Heading9"/>
    <w:rsid w:val="00662BFE"/>
    <w:rPr>
      <w:rFonts w:ascii="Arial" w:eastAsia="Times New Roman" w:hAnsi="Arial" w:cs="Times New Roman"/>
      <w:i/>
      <w:sz w:val="18"/>
      <w:lang w:eastAsia="lv-LV" w:bidi="lv-LV"/>
    </w:rPr>
  </w:style>
  <w:style w:type="paragraph" w:styleId="Header">
    <w:name w:val="header"/>
    <w:basedOn w:val="Normal"/>
    <w:link w:val="HeaderChar"/>
    <w:uiPriority w:val="99"/>
    <w:unhideWhenUsed/>
    <w:rsid w:val="00662BFE"/>
    <w:pPr>
      <w:tabs>
        <w:tab w:val="center" w:pos="4535"/>
        <w:tab w:val="right" w:pos="9071"/>
      </w:tabs>
      <w:spacing w:before="0"/>
    </w:pPr>
    <w:rPr>
      <w:szCs w:val="22"/>
    </w:rPr>
  </w:style>
  <w:style w:type="character" w:customStyle="1" w:styleId="HeaderChar">
    <w:name w:val="Header Char"/>
    <w:basedOn w:val="DefaultParagraphFont"/>
    <w:link w:val="Header"/>
    <w:uiPriority w:val="99"/>
    <w:rsid w:val="00662BFE"/>
    <w:rPr>
      <w:rFonts w:ascii="Times New Roman" w:eastAsia="Calibri" w:hAnsi="Times New Roman" w:cs="Times New Roman"/>
      <w:sz w:val="24"/>
      <w:lang w:eastAsia="lv-LV" w:bidi="lv-LV"/>
    </w:rPr>
  </w:style>
  <w:style w:type="paragraph" w:styleId="Footer">
    <w:name w:val="footer"/>
    <w:basedOn w:val="Normal"/>
    <w:link w:val="FooterChar"/>
    <w:uiPriority w:val="99"/>
    <w:unhideWhenUsed/>
    <w:rsid w:val="00662BFE"/>
    <w:pPr>
      <w:tabs>
        <w:tab w:val="center" w:pos="4535"/>
        <w:tab w:val="right" w:pos="9071"/>
        <w:tab w:val="right" w:pos="9921"/>
      </w:tabs>
      <w:spacing w:before="360" w:after="0"/>
      <w:ind w:left="-850" w:right="-850"/>
      <w:jc w:val="left"/>
    </w:pPr>
    <w:rPr>
      <w:szCs w:val="22"/>
    </w:rPr>
  </w:style>
  <w:style w:type="character" w:customStyle="1" w:styleId="FooterChar">
    <w:name w:val="Footer Char"/>
    <w:basedOn w:val="DefaultParagraphFont"/>
    <w:link w:val="Footer"/>
    <w:uiPriority w:val="99"/>
    <w:rsid w:val="00662BFE"/>
    <w:rPr>
      <w:rFonts w:ascii="Times New Roman" w:eastAsia="Calibri" w:hAnsi="Times New Roman" w:cs="Times New Roman"/>
      <w:sz w:val="24"/>
      <w:lang w:eastAsia="lv-LV" w:bidi="lv-LV"/>
    </w:rPr>
  </w:style>
  <w:style w:type="paragraph" w:styleId="FootnoteText">
    <w:name w:val="footnote text"/>
    <w:aliases w:val="Schriftart: 9 pt,Schriftart: 10 pt,Schriftart: 8 pt,WB-Fußnotentext,FoodNote,ft,Footnote text,Footnote Text Char Char,Footnote Text Char1 Char Char,Footnote Text Char Char Char Char,fn,f,Char,Voetnoottekst Char,Footnote Text Char1,Char10"/>
    <w:basedOn w:val="Normal"/>
    <w:link w:val="FootnoteTextChar"/>
    <w:uiPriority w:val="99"/>
    <w:unhideWhenUsed/>
    <w:qFormat/>
    <w:rsid w:val="00662BFE"/>
    <w:pPr>
      <w:spacing w:before="0" w:after="0"/>
      <w:ind w:left="720" w:hanging="720"/>
    </w:pPr>
    <w:rPr>
      <w:sz w:val="20"/>
    </w:rPr>
  </w:style>
  <w:style w:type="character" w:customStyle="1" w:styleId="FootnoteTextChar">
    <w:name w:val="Footnote Text Char"/>
    <w:aliases w:val="Schriftart: 9 pt Char,Schriftart: 10 pt Char,Schriftart: 8 pt Char,WB-Fußnotentext Char,FoodNote Char,ft Char,Footnote text Char,Footnote Text Char Char Char,Footnote Text Char1 Char Char Char,Footnote Text Char Char Char Char Char"/>
    <w:basedOn w:val="DefaultParagraphFont"/>
    <w:link w:val="FootnoteText"/>
    <w:uiPriority w:val="99"/>
    <w:qFormat/>
    <w:rsid w:val="00662BFE"/>
    <w:rPr>
      <w:rFonts w:ascii="Times New Roman" w:eastAsia="Calibri" w:hAnsi="Times New Roman" w:cs="Times New Roman"/>
      <w:sz w:val="20"/>
      <w:szCs w:val="20"/>
      <w:lang w:eastAsia="lv-LV" w:bidi="lv-LV"/>
    </w:rPr>
  </w:style>
  <w:style w:type="character" w:styleId="FootnoteReference">
    <w:name w:val="footnote reference"/>
    <w:aliases w:val="Footnote,Footnote number,Footnote symbol,Footnote Reference Number,Footnote reference number,Times 10 Point,Exposant 3 Point,Footnote Reference Superscript,EN Footnote Reference,note TESI,Voetnootverwijzing,fr,o,FR,FR1,Footnote refere"/>
    <w:link w:val="FootnotesymbolCarZchn"/>
    <w:uiPriority w:val="99"/>
    <w:unhideWhenUsed/>
    <w:qFormat/>
    <w:rsid w:val="00662BFE"/>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662BFE"/>
    <w:pPr>
      <w:spacing w:before="0" w:after="160" w:line="240" w:lineRule="exact"/>
    </w:pPr>
    <w:rPr>
      <w:rFonts w:asciiTheme="minorHAnsi" w:eastAsiaTheme="minorHAnsi" w:hAnsiTheme="minorHAnsi" w:cstheme="minorBidi"/>
      <w:sz w:val="22"/>
      <w:szCs w:val="22"/>
      <w:vertAlign w:val="superscript"/>
      <w:lang w:eastAsia="en-US" w:bidi="ar-SA"/>
    </w:rPr>
  </w:style>
  <w:style w:type="paragraph" w:customStyle="1" w:styleId="NormalCentered">
    <w:name w:val="Normal Centered"/>
    <w:basedOn w:val="Normal"/>
    <w:rsid w:val="00662BFE"/>
    <w:pPr>
      <w:jc w:val="center"/>
    </w:pPr>
  </w:style>
  <w:style w:type="paragraph" w:customStyle="1" w:styleId="Annexetitre">
    <w:name w:val="Annexe titre"/>
    <w:basedOn w:val="Normal"/>
    <w:next w:val="Normal"/>
    <w:link w:val="AnnexetitreChar"/>
    <w:rsid w:val="00662BFE"/>
    <w:pPr>
      <w:jc w:val="center"/>
    </w:pPr>
    <w:rPr>
      <w:b/>
      <w:u w:val="single"/>
    </w:rPr>
  </w:style>
  <w:style w:type="character" w:customStyle="1" w:styleId="AnnexetitreChar">
    <w:name w:val="Annexe titre Char"/>
    <w:basedOn w:val="DefaultParagraphFont"/>
    <w:link w:val="Annexetitre"/>
    <w:rsid w:val="00662BFE"/>
    <w:rPr>
      <w:rFonts w:ascii="Times New Roman" w:eastAsia="Calibri" w:hAnsi="Times New Roman" w:cs="Times New Roman"/>
      <w:b/>
      <w:sz w:val="24"/>
      <w:szCs w:val="20"/>
      <w:u w:val="single"/>
      <w:lang w:eastAsia="lv-LV" w:bidi="lv-LV"/>
    </w:rPr>
  </w:style>
  <w:style w:type="paragraph" w:customStyle="1" w:styleId="Pagedecouverture">
    <w:name w:val="Page de couverture"/>
    <w:basedOn w:val="Normal"/>
    <w:next w:val="Normal"/>
    <w:rsid w:val="00662BFE"/>
    <w:pPr>
      <w:spacing w:before="0" w:after="0"/>
    </w:pPr>
  </w:style>
  <w:style w:type="character" w:customStyle="1" w:styleId="Marker">
    <w:name w:val="Marker"/>
    <w:basedOn w:val="DefaultParagraphFont"/>
    <w:rsid w:val="00662BFE"/>
    <w:rPr>
      <w:color w:val="0000FF"/>
      <w:shd w:val="clear" w:color="auto" w:fill="auto"/>
    </w:rPr>
  </w:style>
  <w:style w:type="paragraph" w:customStyle="1" w:styleId="FooterCoverPage">
    <w:name w:val="Footer Cover Page"/>
    <w:basedOn w:val="Normal"/>
    <w:link w:val="FooterCoverPageChar"/>
    <w:rsid w:val="00662BFE"/>
    <w:pPr>
      <w:tabs>
        <w:tab w:val="center" w:pos="4535"/>
        <w:tab w:val="right" w:pos="9071"/>
        <w:tab w:val="right" w:pos="9921"/>
      </w:tabs>
      <w:spacing w:before="360" w:after="0"/>
      <w:ind w:left="-850" w:right="-850"/>
      <w:jc w:val="left"/>
    </w:pPr>
    <w:rPr>
      <w:u w:val="single"/>
    </w:rPr>
  </w:style>
  <w:style w:type="character" w:customStyle="1" w:styleId="FooterCoverPageChar">
    <w:name w:val="Footer Cover Page Char"/>
    <w:basedOn w:val="AnnexetitreChar"/>
    <w:link w:val="FooterCoverPage"/>
    <w:rsid w:val="00662BFE"/>
    <w:rPr>
      <w:rFonts w:ascii="Times New Roman" w:eastAsia="Calibri" w:hAnsi="Times New Roman" w:cs="Times New Roman"/>
      <w:b w:val="0"/>
      <w:sz w:val="24"/>
      <w:szCs w:val="20"/>
      <w:u w:val="single"/>
      <w:lang w:eastAsia="lv-LV" w:bidi="lv-LV"/>
    </w:rPr>
  </w:style>
  <w:style w:type="paragraph" w:customStyle="1" w:styleId="FooterSensitivity">
    <w:name w:val="Footer Sensitivity"/>
    <w:basedOn w:val="Normal"/>
    <w:link w:val="FooterSensitivityChar"/>
    <w:rsid w:val="00662BFE"/>
    <w:pPr>
      <w:pBdr>
        <w:top w:val="single" w:sz="4" w:space="1" w:color="auto"/>
        <w:left w:val="single" w:sz="4" w:space="4" w:color="auto"/>
        <w:bottom w:val="single" w:sz="4" w:space="1" w:color="auto"/>
        <w:right w:val="single" w:sz="4" w:space="4" w:color="auto"/>
      </w:pBdr>
      <w:spacing w:before="360" w:after="0"/>
      <w:ind w:left="113" w:right="113"/>
      <w:jc w:val="center"/>
    </w:pPr>
    <w:rPr>
      <w:b/>
      <w:sz w:val="32"/>
      <w:u w:val="single"/>
    </w:rPr>
  </w:style>
  <w:style w:type="character" w:customStyle="1" w:styleId="FooterSensitivityChar">
    <w:name w:val="Footer Sensitivity Char"/>
    <w:basedOn w:val="AnnexetitreChar"/>
    <w:link w:val="FooterSensitivity"/>
    <w:rsid w:val="00662BFE"/>
    <w:rPr>
      <w:rFonts w:ascii="Times New Roman" w:eastAsia="Calibri" w:hAnsi="Times New Roman" w:cs="Times New Roman"/>
      <w:b/>
      <w:sz w:val="32"/>
      <w:szCs w:val="20"/>
      <w:u w:val="single"/>
      <w:lang w:eastAsia="lv-LV" w:bidi="lv-LV"/>
    </w:rPr>
  </w:style>
  <w:style w:type="paragraph" w:customStyle="1" w:styleId="HeaderCoverPage">
    <w:name w:val="Header Cover Page"/>
    <w:basedOn w:val="Normal"/>
    <w:link w:val="HeaderCoverPageChar"/>
    <w:rsid w:val="00662BFE"/>
    <w:pPr>
      <w:tabs>
        <w:tab w:val="center" w:pos="4535"/>
        <w:tab w:val="right" w:pos="9071"/>
      </w:tabs>
      <w:spacing w:before="0"/>
    </w:pPr>
    <w:rPr>
      <w:u w:val="single"/>
    </w:rPr>
  </w:style>
  <w:style w:type="character" w:customStyle="1" w:styleId="HeaderCoverPageChar">
    <w:name w:val="Header Cover Page Char"/>
    <w:basedOn w:val="AnnexetitreChar"/>
    <w:link w:val="HeaderCoverPage"/>
    <w:rsid w:val="00662BFE"/>
    <w:rPr>
      <w:rFonts w:ascii="Times New Roman" w:eastAsia="Calibri" w:hAnsi="Times New Roman" w:cs="Times New Roman"/>
      <w:b w:val="0"/>
      <w:sz w:val="24"/>
      <w:szCs w:val="20"/>
      <w:u w:val="single"/>
      <w:lang w:eastAsia="lv-LV" w:bidi="lv-LV"/>
    </w:rPr>
  </w:style>
  <w:style w:type="paragraph" w:customStyle="1" w:styleId="HeaderSensitivity">
    <w:name w:val="Header Sensitivity"/>
    <w:basedOn w:val="Normal"/>
    <w:link w:val="HeaderSensitivityChar"/>
    <w:rsid w:val="00662BFE"/>
    <w:pPr>
      <w:pBdr>
        <w:top w:val="single" w:sz="4" w:space="1" w:color="auto"/>
        <w:left w:val="single" w:sz="4" w:space="4" w:color="auto"/>
        <w:bottom w:val="single" w:sz="4" w:space="1" w:color="auto"/>
        <w:right w:val="single" w:sz="4" w:space="4" w:color="auto"/>
      </w:pBdr>
      <w:spacing w:before="0"/>
      <w:ind w:left="113" w:right="113"/>
      <w:jc w:val="center"/>
    </w:pPr>
    <w:rPr>
      <w:b/>
      <w:sz w:val="32"/>
      <w:u w:val="single"/>
    </w:rPr>
  </w:style>
  <w:style w:type="character" w:customStyle="1" w:styleId="HeaderSensitivityChar">
    <w:name w:val="Header Sensitivity Char"/>
    <w:basedOn w:val="AnnexetitreChar"/>
    <w:link w:val="HeaderSensitivity"/>
    <w:rsid w:val="00662BFE"/>
    <w:rPr>
      <w:rFonts w:ascii="Times New Roman" w:eastAsia="Calibri" w:hAnsi="Times New Roman" w:cs="Times New Roman"/>
      <w:b/>
      <w:sz w:val="32"/>
      <w:szCs w:val="20"/>
      <w:u w:val="single"/>
      <w:lang w:eastAsia="lv-LV" w:bidi="lv-LV"/>
    </w:rPr>
  </w:style>
  <w:style w:type="table" w:styleId="TableGrid">
    <w:name w:val="Table Grid"/>
    <w:basedOn w:val="TableNormal"/>
    <w:uiPriority w:val="59"/>
    <w:unhideWhenUsed/>
    <w:rsid w:val="00662BFE"/>
    <w:pPr>
      <w:spacing w:after="0" w:line="240" w:lineRule="auto"/>
    </w:pPr>
    <w:rPr>
      <w:lang w:eastAsia="lv-LV" w:bidi="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662BFE"/>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sid w:val="00662BFE"/>
    <w:rPr>
      <w:rFonts w:ascii="Tahoma" w:eastAsia="Calibri" w:hAnsi="Tahoma" w:cs="Tahoma"/>
      <w:sz w:val="16"/>
      <w:szCs w:val="16"/>
      <w:lang w:eastAsia="lv-LV" w:bidi="lv-LV"/>
    </w:rPr>
  </w:style>
  <w:style w:type="paragraph" w:customStyle="1" w:styleId="HeaderLandscape">
    <w:name w:val="HeaderLandscape"/>
    <w:basedOn w:val="Normal"/>
    <w:rsid w:val="00662BFE"/>
    <w:pPr>
      <w:tabs>
        <w:tab w:val="center" w:pos="7285"/>
        <w:tab w:val="right" w:pos="14003"/>
      </w:tabs>
      <w:spacing w:before="0"/>
    </w:pPr>
    <w:rPr>
      <w:rFonts w:eastAsiaTheme="minorHAnsi"/>
      <w:szCs w:val="22"/>
    </w:rPr>
  </w:style>
  <w:style w:type="paragraph" w:customStyle="1" w:styleId="FooterLandscape">
    <w:name w:val="FooterLandscape"/>
    <w:basedOn w:val="Normal"/>
    <w:rsid w:val="00662BFE"/>
    <w:pPr>
      <w:tabs>
        <w:tab w:val="center" w:pos="7285"/>
        <w:tab w:val="center" w:pos="10913"/>
        <w:tab w:val="right" w:pos="15137"/>
      </w:tabs>
      <w:spacing w:before="360" w:after="0"/>
      <w:ind w:left="-567" w:right="-567"/>
      <w:jc w:val="left"/>
    </w:pPr>
    <w:rPr>
      <w:rFonts w:eastAsiaTheme="minorHAnsi"/>
      <w:szCs w:val="22"/>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2"/>
    <w:basedOn w:val="Normal"/>
    <w:link w:val="ListParagraphChar"/>
    <w:uiPriority w:val="34"/>
    <w:qFormat/>
    <w:rsid w:val="00662BFE"/>
    <w:pPr>
      <w:spacing w:before="0" w:after="200" w:line="276" w:lineRule="auto"/>
      <w:ind w:left="720"/>
      <w:contextualSpacing/>
      <w:jc w:val="left"/>
    </w:pPr>
    <w:rPr>
      <w:rFonts w:asciiTheme="minorHAnsi" w:eastAsiaTheme="minorHAnsi" w:hAnsiTheme="minorHAnsi" w:cstheme="minorBidi"/>
      <w:sz w:val="22"/>
      <w:szCs w:val="22"/>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662BFE"/>
    <w:rPr>
      <w:lang w:eastAsia="lv-LV" w:bidi="lv-LV"/>
    </w:rPr>
  </w:style>
  <w:style w:type="character" w:styleId="CommentReference">
    <w:name w:val="annotation reference"/>
    <w:basedOn w:val="DefaultParagraphFont"/>
    <w:unhideWhenUsed/>
    <w:rsid w:val="00662BFE"/>
    <w:rPr>
      <w:sz w:val="16"/>
      <w:szCs w:val="16"/>
    </w:rPr>
  </w:style>
  <w:style w:type="paragraph" w:styleId="CommentText">
    <w:name w:val="annotation text"/>
    <w:basedOn w:val="Normal"/>
    <w:link w:val="CommentTextChar"/>
    <w:uiPriority w:val="99"/>
    <w:unhideWhenUsed/>
    <w:qFormat/>
    <w:rsid w:val="00662BFE"/>
    <w:pPr>
      <w:spacing w:before="0" w:after="200"/>
      <w:jc w:val="left"/>
    </w:pPr>
    <w:rPr>
      <w:rFonts w:asciiTheme="minorHAnsi" w:eastAsiaTheme="minorHAnsi" w:hAnsiTheme="minorHAnsi" w:cstheme="minorBidi"/>
      <w:sz w:val="20"/>
    </w:rPr>
  </w:style>
  <w:style w:type="character" w:customStyle="1" w:styleId="CommentTextChar">
    <w:name w:val="Comment Text Char"/>
    <w:basedOn w:val="DefaultParagraphFont"/>
    <w:link w:val="CommentText"/>
    <w:uiPriority w:val="99"/>
    <w:qFormat/>
    <w:rsid w:val="00662BFE"/>
    <w:rPr>
      <w:sz w:val="20"/>
      <w:szCs w:val="20"/>
      <w:lang w:eastAsia="lv-LV" w:bidi="lv-LV"/>
    </w:rPr>
  </w:style>
  <w:style w:type="paragraph" w:styleId="NoSpacing">
    <w:name w:val="No Spacing"/>
    <w:uiPriority w:val="1"/>
    <w:qFormat/>
    <w:rsid w:val="00662BFE"/>
    <w:pPr>
      <w:spacing w:after="0" w:line="240" w:lineRule="auto"/>
    </w:pPr>
    <w:rPr>
      <w:lang w:eastAsia="lv-LV" w:bidi="lv-LV"/>
    </w:rPr>
  </w:style>
  <w:style w:type="character" w:customStyle="1" w:styleId="Text1Char">
    <w:name w:val="Text 1 Char"/>
    <w:link w:val="Text1"/>
    <w:locked/>
    <w:rsid w:val="00662BFE"/>
  </w:style>
  <w:style w:type="paragraph" w:customStyle="1" w:styleId="Text1">
    <w:name w:val="Text 1"/>
    <w:basedOn w:val="Normal"/>
    <w:link w:val="Text1Char"/>
    <w:rsid w:val="00662BFE"/>
    <w:pPr>
      <w:ind w:left="850"/>
    </w:pPr>
    <w:rPr>
      <w:rFonts w:asciiTheme="minorHAnsi" w:eastAsiaTheme="minorHAnsi" w:hAnsiTheme="minorHAnsi" w:cstheme="minorBidi"/>
      <w:sz w:val="22"/>
      <w:szCs w:val="22"/>
      <w:lang w:eastAsia="en-US" w:bidi="ar-SA"/>
    </w:rPr>
  </w:style>
  <w:style w:type="paragraph" w:customStyle="1" w:styleId="Default">
    <w:name w:val="Default"/>
    <w:rsid w:val="00662BFE"/>
    <w:pPr>
      <w:autoSpaceDE w:val="0"/>
      <w:autoSpaceDN w:val="0"/>
      <w:adjustRightInd w:val="0"/>
      <w:spacing w:after="200" w:line="276" w:lineRule="auto"/>
    </w:pPr>
    <w:rPr>
      <w:rFonts w:ascii="Times New Roman" w:eastAsia="Times New Roman" w:hAnsi="Times New Roman" w:cs="Times New Roman"/>
      <w:color w:val="000000"/>
      <w:sz w:val="24"/>
      <w:szCs w:val="24"/>
      <w:lang w:eastAsia="lv-LV" w:bidi="lv-LV"/>
    </w:rPr>
  </w:style>
  <w:style w:type="paragraph" w:customStyle="1" w:styleId="CM4">
    <w:name w:val="CM4"/>
    <w:basedOn w:val="Normal"/>
    <w:next w:val="Normal"/>
    <w:uiPriority w:val="99"/>
    <w:rsid w:val="00662BFE"/>
    <w:pPr>
      <w:autoSpaceDE w:val="0"/>
      <w:autoSpaceDN w:val="0"/>
      <w:adjustRightInd w:val="0"/>
      <w:spacing w:before="0" w:after="0"/>
      <w:jc w:val="left"/>
    </w:pPr>
    <w:rPr>
      <w:rFonts w:ascii="EUAlbertina" w:eastAsia="Times New Roman" w:hAnsi="EUAlbertina"/>
      <w:szCs w:val="24"/>
    </w:rPr>
  </w:style>
  <w:style w:type="paragraph" w:customStyle="1" w:styleId="NumPar1">
    <w:name w:val="NumPar 1"/>
    <w:basedOn w:val="Normal"/>
    <w:next w:val="Normal"/>
    <w:rsid w:val="00662BFE"/>
    <w:pPr>
      <w:ind w:left="850"/>
    </w:pPr>
    <w:rPr>
      <w:rFonts w:eastAsiaTheme="minorHAnsi"/>
      <w:szCs w:val="22"/>
    </w:rPr>
  </w:style>
  <w:style w:type="paragraph" w:customStyle="1" w:styleId="Point0number">
    <w:name w:val="Point 0 (number)"/>
    <w:basedOn w:val="Normal"/>
    <w:rsid w:val="00662BFE"/>
    <w:pPr>
      <w:numPr>
        <w:ilvl w:val="2"/>
        <w:numId w:val="3"/>
      </w:numPr>
      <w:tabs>
        <w:tab w:val="clear" w:pos="1417"/>
        <w:tab w:val="num" w:pos="850"/>
      </w:tabs>
      <w:ind w:left="850" w:hanging="850"/>
    </w:pPr>
    <w:rPr>
      <w:rFonts w:eastAsiaTheme="minorHAnsi"/>
      <w:szCs w:val="22"/>
    </w:rPr>
  </w:style>
  <w:style w:type="paragraph" w:customStyle="1" w:styleId="Point1number">
    <w:name w:val="Point 1 (number)"/>
    <w:basedOn w:val="Normal"/>
    <w:rsid w:val="00662BFE"/>
    <w:pPr>
      <w:tabs>
        <w:tab w:val="num" w:pos="1417"/>
      </w:tabs>
      <w:ind w:left="1417" w:hanging="567"/>
    </w:pPr>
    <w:rPr>
      <w:rFonts w:eastAsiaTheme="minorHAnsi"/>
      <w:szCs w:val="22"/>
    </w:rPr>
  </w:style>
  <w:style w:type="paragraph" w:customStyle="1" w:styleId="Point2number">
    <w:name w:val="Point 2 (number)"/>
    <w:basedOn w:val="Normal"/>
    <w:rsid w:val="00662BFE"/>
    <w:pPr>
      <w:tabs>
        <w:tab w:val="num" w:pos="1984"/>
      </w:tabs>
      <w:ind w:left="1984" w:hanging="567"/>
    </w:pPr>
    <w:rPr>
      <w:rFonts w:eastAsiaTheme="minorHAnsi"/>
      <w:szCs w:val="22"/>
    </w:rPr>
  </w:style>
  <w:style w:type="paragraph" w:customStyle="1" w:styleId="Point3number">
    <w:name w:val="Point 3 (number)"/>
    <w:basedOn w:val="Normal"/>
    <w:rsid w:val="00662BFE"/>
    <w:pPr>
      <w:tabs>
        <w:tab w:val="num" w:pos="2551"/>
      </w:tabs>
      <w:ind w:left="2551" w:hanging="567"/>
    </w:pPr>
    <w:rPr>
      <w:rFonts w:eastAsiaTheme="minorHAnsi"/>
      <w:szCs w:val="22"/>
    </w:rPr>
  </w:style>
  <w:style w:type="paragraph" w:customStyle="1" w:styleId="Point0letter">
    <w:name w:val="Point 0 (letter)"/>
    <w:basedOn w:val="Normal"/>
    <w:rsid w:val="00662BFE"/>
    <w:pPr>
      <w:tabs>
        <w:tab w:val="num" w:pos="850"/>
      </w:tabs>
      <w:ind w:left="850" w:hanging="850"/>
    </w:pPr>
    <w:rPr>
      <w:rFonts w:eastAsiaTheme="minorHAnsi"/>
      <w:szCs w:val="22"/>
    </w:rPr>
  </w:style>
  <w:style w:type="paragraph" w:customStyle="1" w:styleId="Point1letter">
    <w:name w:val="Point 1 (letter)"/>
    <w:basedOn w:val="Normal"/>
    <w:rsid w:val="00662BFE"/>
    <w:pPr>
      <w:tabs>
        <w:tab w:val="num" w:pos="1417"/>
      </w:tabs>
      <w:ind w:left="1417" w:hanging="567"/>
    </w:pPr>
    <w:rPr>
      <w:rFonts w:eastAsiaTheme="minorHAnsi"/>
      <w:szCs w:val="22"/>
    </w:rPr>
  </w:style>
  <w:style w:type="paragraph" w:customStyle="1" w:styleId="Point3letter">
    <w:name w:val="Point 3 (letter)"/>
    <w:basedOn w:val="Normal"/>
    <w:rsid w:val="00662BFE"/>
    <w:pPr>
      <w:tabs>
        <w:tab w:val="num" w:pos="2551"/>
      </w:tabs>
      <w:ind w:left="2551" w:hanging="567"/>
    </w:pPr>
    <w:rPr>
      <w:rFonts w:eastAsiaTheme="minorHAnsi"/>
      <w:szCs w:val="22"/>
    </w:rPr>
  </w:style>
  <w:style w:type="paragraph" w:customStyle="1" w:styleId="Point4letter">
    <w:name w:val="Point 4 (letter)"/>
    <w:basedOn w:val="Normal"/>
    <w:rsid w:val="00662BFE"/>
    <w:pPr>
      <w:tabs>
        <w:tab w:val="num" w:pos="3118"/>
      </w:tabs>
      <w:ind w:left="3118" w:hanging="567"/>
    </w:pPr>
    <w:rPr>
      <w:rFonts w:eastAsiaTheme="minorHAnsi"/>
      <w:szCs w:val="22"/>
    </w:rPr>
  </w:style>
  <w:style w:type="character" w:styleId="PageNumber">
    <w:name w:val="page number"/>
    <w:rsid w:val="00662BFE"/>
  </w:style>
  <w:style w:type="paragraph" w:styleId="Title">
    <w:name w:val="Title"/>
    <w:basedOn w:val="Normal"/>
    <w:link w:val="TitleChar"/>
    <w:uiPriority w:val="10"/>
    <w:qFormat/>
    <w:rsid w:val="00662BFE"/>
    <w:pPr>
      <w:spacing w:before="240" w:after="60"/>
      <w:jc w:val="center"/>
      <w:outlineLvl w:val="0"/>
    </w:pPr>
    <w:rPr>
      <w:rFonts w:ascii="Arial" w:eastAsia="Times New Roman" w:hAnsi="Arial"/>
      <w:b/>
      <w:kern w:val="28"/>
      <w:sz w:val="32"/>
      <w:szCs w:val="22"/>
    </w:rPr>
  </w:style>
  <w:style w:type="character" w:customStyle="1" w:styleId="TitleChar">
    <w:name w:val="Title Char"/>
    <w:basedOn w:val="DefaultParagraphFont"/>
    <w:link w:val="Title"/>
    <w:uiPriority w:val="10"/>
    <w:rsid w:val="00662BFE"/>
    <w:rPr>
      <w:rFonts w:ascii="Arial" w:eastAsia="Times New Roman" w:hAnsi="Arial" w:cs="Times New Roman"/>
      <w:b/>
      <w:kern w:val="28"/>
      <w:sz w:val="32"/>
      <w:lang w:eastAsia="lv-LV" w:bidi="lv-LV"/>
    </w:rPr>
  </w:style>
  <w:style w:type="character" w:styleId="Hyperlink">
    <w:name w:val="Hyperlink"/>
    <w:uiPriority w:val="99"/>
    <w:unhideWhenUsed/>
    <w:rsid w:val="00662BFE"/>
    <w:rPr>
      <w:color w:val="0000FF"/>
      <w:u w:val="single"/>
    </w:rPr>
  </w:style>
  <w:style w:type="paragraph" w:styleId="CommentSubject">
    <w:name w:val="annotation subject"/>
    <w:basedOn w:val="CommentText"/>
    <w:next w:val="CommentText"/>
    <w:link w:val="CommentSubjectChar"/>
    <w:semiHidden/>
    <w:unhideWhenUsed/>
    <w:rsid w:val="00662BFE"/>
    <w:rPr>
      <w:b/>
      <w:bCs/>
    </w:rPr>
  </w:style>
  <w:style w:type="character" w:customStyle="1" w:styleId="CommentSubjectChar">
    <w:name w:val="Comment Subject Char"/>
    <w:basedOn w:val="CommentTextChar"/>
    <w:link w:val="CommentSubject"/>
    <w:semiHidden/>
    <w:rsid w:val="00662BFE"/>
    <w:rPr>
      <w:b/>
      <w:bCs/>
      <w:sz w:val="20"/>
      <w:szCs w:val="20"/>
      <w:lang w:eastAsia="lv-LV" w:bidi="lv-LV"/>
    </w:rPr>
  </w:style>
  <w:style w:type="paragraph" w:styleId="ListBullet">
    <w:name w:val="List Bullet"/>
    <w:basedOn w:val="Normal"/>
    <w:unhideWhenUsed/>
    <w:rsid w:val="00662BFE"/>
    <w:pPr>
      <w:numPr>
        <w:numId w:val="4"/>
      </w:numPr>
      <w:contextualSpacing/>
    </w:pPr>
    <w:rPr>
      <w:szCs w:val="22"/>
    </w:rPr>
  </w:style>
  <w:style w:type="paragraph" w:styleId="ListBullet2">
    <w:name w:val="List Bullet 2"/>
    <w:basedOn w:val="Normal"/>
    <w:unhideWhenUsed/>
    <w:rsid w:val="00662BFE"/>
    <w:pPr>
      <w:numPr>
        <w:numId w:val="5"/>
      </w:numPr>
      <w:contextualSpacing/>
    </w:pPr>
    <w:rPr>
      <w:szCs w:val="22"/>
    </w:rPr>
  </w:style>
  <w:style w:type="paragraph" w:styleId="ListBullet3">
    <w:name w:val="List Bullet 3"/>
    <w:basedOn w:val="Normal"/>
    <w:unhideWhenUsed/>
    <w:rsid w:val="00662BFE"/>
    <w:pPr>
      <w:numPr>
        <w:numId w:val="6"/>
      </w:numPr>
      <w:contextualSpacing/>
    </w:pPr>
    <w:rPr>
      <w:szCs w:val="22"/>
    </w:rPr>
  </w:style>
  <w:style w:type="paragraph" w:styleId="ListBullet4">
    <w:name w:val="List Bullet 4"/>
    <w:basedOn w:val="Normal"/>
    <w:unhideWhenUsed/>
    <w:rsid w:val="00662BFE"/>
    <w:pPr>
      <w:numPr>
        <w:numId w:val="7"/>
      </w:numPr>
      <w:contextualSpacing/>
    </w:pPr>
    <w:rPr>
      <w:szCs w:val="22"/>
    </w:rPr>
  </w:style>
  <w:style w:type="paragraph" w:customStyle="1" w:styleId="AddressTL">
    <w:name w:val="AddressTL"/>
    <w:basedOn w:val="Normal"/>
    <w:next w:val="Normal"/>
    <w:rsid w:val="00662BFE"/>
    <w:pPr>
      <w:spacing w:before="0" w:after="720"/>
      <w:jc w:val="left"/>
    </w:pPr>
    <w:rPr>
      <w:rFonts w:eastAsia="Times New Roman"/>
      <w:szCs w:val="22"/>
    </w:rPr>
  </w:style>
  <w:style w:type="paragraph" w:customStyle="1" w:styleId="AddressTR">
    <w:name w:val="AddressTR"/>
    <w:basedOn w:val="Normal"/>
    <w:next w:val="Normal"/>
    <w:rsid w:val="00662BFE"/>
    <w:pPr>
      <w:spacing w:before="0" w:after="720"/>
      <w:ind w:left="5103"/>
      <w:jc w:val="left"/>
    </w:pPr>
    <w:rPr>
      <w:rFonts w:eastAsia="Times New Roman"/>
      <w:szCs w:val="22"/>
    </w:rPr>
  </w:style>
  <w:style w:type="paragraph" w:styleId="BlockText">
    <w:name w:val="Block Text"/>
    <w:basedOn w:val="Normal"/>
    <w:rsid w:val="00662BFE"/>
    <w:pPr>
      <w:spacing w:before="0"/>
      <w:ind w:left="1440" w:right="1440"/>
    </w:pPr>
    <w:rPr>
      <w:rFonts w:eastAsia="Times New Roman"/>
      <w:szCs w:val="22"/>
    </w:rPr>
  </w:style>
  <w:style w:type="paragraph" w:styleId="BodyText">
    <w:name w:val="Body Text"/>
    <w:basedOn w:val="Normal"/>
    <w:link w:val="BodyTextChar"/>
    <w:rsid w:val="00662BFE"/>
    <w:pPr>
      <w:spacing w:before="0"/>
    </w:pPr>
    <w:rPr>
      <w:rFonts w:eastAsia="Times New Roman"/>
      <w:szCs w:val="22"/>
    </w:rPr>
  </w:style>
  <w:style w:type="character" w:customStyle="1" w:styleId="BodyTextChar">
    <w:name w:val="Body Text Char"/>
    <w:basedOn w:val="DefaultParagraphFont"/>
    <w:link w:val="BodyText"/>
    <w:rsid w:val="00662BFE"/>
    <w:rPr>
      <w:rFonts w:ascii="Times New Roman" w:eastAsia="Times New Roman" w:hAnsi="Times New Roman" w:cs="Times New Roman"/>
      <w:sz w:val="24"/>
      <w:lang w:eastAsia="lv-LV" w:bidi="lv-LV"/>
    </w:rPr>
  </w:style>
  <w:style w:type="paragraph" w:styleId="BodyText2">
    <w:name w:val="Body Text 2"/>
    <w:basedOn w:val="Normal"/>
    <w:link w:val="BodyText2Char"/>
    <w:rsid w:val="00662BFE"/>
    <w:pPr>
      <w:spacing w:before="0" w:line="480" w:lineRule="auto"/>
    </w:pPr>
    <w:rPr>
      <w:rFonts w:eastAsia="Times New Roman"/>
      <w:szCs w:val="22"/>
    </w:rPr>
  </w:style>
  <w:style w:type="character" w:customStyle="1" w:styleId="BodyText2Char">
    <w:name w:val="Body Text 2 Char"/>
    <w:basedOn w:val="DefaultParagraphFont"/>
    <w:link w:val="BodyText2"/>
    <w:rsid w:val="00662BFE"/>
    <w:rPr>
      <w:rFonts w:ascii="Times New Roman" w:eastAsia="Times New Roman" w:hAnsi="Times New Roman" w:cs="Times New Roman"/>
      <w:sz w:val="24"/>
      <w:lang w:eastAsia="lv-LV" w:bidi="lv-LV"/>
    </w:rPr>
  </w:style>
  <w:style w:type="paragraph" w:styleId="BodyText3">
    <w:name w:val="Body Text 3"/>
    <w:basedOn w:val="Normal"/>
    <w:link w:val="BodyText3Char"/>
    <w:rsid w:val="00662BFE"/>
    <w:pPr>
      <w:spacing w:before="0"/>
    </w:pPr>
    <w:rPr>
      <w:rFonts w:eastAsia="Times New Roman"/>
      <w:sz w:val="16"/>
      <w:szCs w:val="22"/>
    </w:rPr>
  </w:style>
  <w:style w:type="character" w:customStyle="1" w:styleId="BodyText3Char">
    <w:name w:val="Body Text 3 Char"/>
    <w:basedOn w:val="DefaultParagraphFont"/>
    <w:link w:val="BodyText3"/>
    <w:rsid w:val="00662BFE"/>
    <w:rPr>
      <w:rFonts w:ascii="Times New Roman" w:eastAsia="Times New Roman" w:hAnsi="Times New Roman" w:cs="Times New Roman"/>
      <w:sz w:val="16"/>
      <w:lang w:eastAsia="lv-LV" w:bidi="lv-LV"/>
    </w:rPr>
  </w:style>
  <w:style w:type="paragraph" w:styleId="BodyTextFirstIndent">
    <w:name w:val="Body Text First Indent"/>
    <w:basedOn w:val="BodyText"/>
    <w:link w:val="BodyTextFirstIndentChar"/>
    <w:rsid w:val="00662BFE"/>
    <w:pPr>
      <w:ind w:firstLine="210"/>
    </w:pPr>
  </w:style>
  <w:style w:type="character" w:customStyle="1" w:styleId="BodyTextFirstIndentChar">
    <w:name w:val="Body Text First Indent Char"/>
    <w:basedOn w:val="BodyTextChar"/>
    <w:link w:val="BodyTextFirstIndent"/>
    <w:rsid w:val="00662BFE"/>
    <w:rPr>
      <w:rFonts w:ascii="Times New Roman" w:eastAsia="Times New Roman" w:hAnsi="Times New Roman" w:cs="Times New Roman"/>
      <w:sz w:val="24"/>
      <w:lang w:eastAsia="lv-LV" w:bidi="lv-LV"/>
    </w:rPr>
  </w:style>
  <w:style w:type="paragraph" w:styleId="BodyTextIndent">
    <w:name w:val="Body Text Indent"/>
    <w:basedOn w:val="Normal"/>
    <w:link w:val="BodyTextIndentChar"/>
    <w:rsid w:val="00662BFE"/>
    <w:pPr>
      <w:spacing w:before="0"/>
      <w:ind w:left="283"/>
    </w:pPr>
    <w:rPr>
      <w:rFonts w:eastAsia="Times New Roman"/>
      <w:szCs w:val="22"/>
    </w:rPr>
  </w:style>
  <w:style w:type="character" w:customStyle="1" w:styleId="BodyTextIndentChar">
    <w:name w:val="Body Text Indent Char"/>
    <w:basedOn w:val="DefaultParagraphFont"/>
    <w:link w:val="BodyTextIndent"/>
    <w:rsid w:val="00662BFE"/>
    <w:rPr>
      <w:rFonts w:ascii="Times New Roman" w:eastAsia="Times New Roman" w:hAnsi="Times New Roman" w:cs="Times New Roman"/>
      <w:sz w:val="24"/>
      <w:lang w:eastAsia="lv-LV" w:bidi="lv-LV"/>
    </w:rPr>
  </w:style>
  <w:style w:type="paragraph" w:styleId="BodyTextFirstIndent2">
    <w:name w:val="Body Text First Indent 2"/>
    <w:basedOn w:val="BodyTextIndent"/>
    <w:link w:val="BodyTextFirstIndent2Char"/>
    <w:rsid w:val="00662BFE"/>
    <w:pPr>
      <w:ind w:firstLine="210"/>
    </w:pPr>
  </w:style>
  <w:style w:type="character" w:customStyle="1" w:styleId="BodyTextFirstIndent2Char">
    <w:name w:val="Body Text First Indent 2 Char"/>
    <w:basedOn w:val="BodyTextIndentChar"/>
    <w:link w:val="BodyTextFirstIndent2"/>
    <w:rsid w:val="00662BFE"/>
    <w:rPr>
      <w:rFonts w:ascii="Times New Roman" w:eastAsia="Times New Roman" w:hAnsi="Times New Roman" w:cs="Times New Roman"/>
      <w:sz w:val="24"/>
      <w:lang w:eastAsia="lv-LV" w:bidi="lv-LV"/>
    </w:rPr>
  </w:style>
  <w:style w:type="paragraph" w:styleId="BodyTextIndent2">
    <w:name w:val="Body Text Indent 2"/>
    <w:basedOn w:val="Normal"/>
    <w:link w:val="BodyTextIndent2Char"/>
    <w:rsid w:val="00662BFE"/>
    <w:pPr>
      <w:spacing w:before="0" w:line="480" w:lineRule="auto"/>
      <w:ind w:left="283"/>
    </w:pPr>
    <w:rPr>
      <w:rFonts w:eastAsia="Times New Roman"/>
      <w:szCs w:val="22"/>
    </w:rPr>
  </w:style>
  <w:style w:type="character" w:customStyle="1" w:styleId="BodyTextIndent2Char">
    <w:name w:val="Body Text Indent 2 Char"/>
    <w:basedOn w:val="DefaultParagraphFont"/>
    <w:link w:val="BodyTextIndent2"/>
    <w:rsid w:val="00662BFE"/>
    <w:rPr>
      <w:rFonts w:ascii="Times New Roman" w:eastAsia="Times New Roman" w:hAnsi="Times New Roman" w:cs="Times New Roman"/>
      <w:sz w:val="24"/>
      <w:lang w:eastAsia="lv-LV" w:bidi="lv-LV"/>
    </w:rPr>
  </w:style>
  <w:style w:type="paragraph" w:styleId="BodyTextIndent3">
    <w:name w:val="Body Text Indent 3"/>
    <w:basedOn w:val="Normal"/>
    <w:link w:val="BodyTextIndent3Char"/>
    <w:rsid w:val="00662BFE"/>
    <w:pPr>
      <w:spacing w:before="0"/>
      <w:ind w:left="283"/>
    </w:pPr>
    <w:rPr>
      <w:rFonts w:eastAsia="Times New Roman"/>
      <w:sz w:val="16"/>
      <w:szCs w:val="22"/>
    </w:rPr>
  </w:style>
  <w:style w:type="character" w:customStyle="1" w:styleId="BodyTextIndent3Char">
    <w:name w:val="Body Text Indent 3 Char"/>
    <w:basedOn w:val="DefaultParagraphFont"/>
    <w:link w:val="BodyTextIndent3"/>
    <w:rsid w:val="00662BFE"/>
    <w:rPr>
      <w:rFonts w:ascii="Times New Roman" w:eastAsia="Times New Roman" w:hAnsi="Times New Roman" w:cs="Times New Roman"/>
      <w:sz w:val="16"/>
      <w:lang w:eastAsia="lv-LV" w:bidi="lv-LV"/>
    </w:rPr>
  </w:style>
  <w:style w:type="paragraph" w:styleId="Caption">
    <w:name w:val="caption"/>
    <w:basedOn w:val="Normal"/>
    <w:next w:val="Normal"/>
    <w:qFormat/>
    <w:rsid w:val="00662BFE"/>
    <w:rPr>
      <w:rFonts w:eastAsia="Times New Roman"/>
      <w:b/>
      <w:szCs w:val="22"/>
    </w:rPr>
  </w:style>
  <w:style w:type="paragraph" w:styleId="Closing">
    <w:name w:val="Closing"/>
    <w:basedOn w:val="Normal"/>
    <w:next w:val="Signature"/>
    <w:link w:val="ClosingChar"/>
    <w:rsid w:val="00662BFE"/>
    <w:pPr>
      <w:tabs>
        <w:tab w:val="left" w:pos="5103"/>
      </w:tabs>
      <w:spacing w:before="240" w:after="240"/>
      <w:ind w:left="5103"/>
      <w:jc w:val="left"/>
    </w:pPr>
    <w:rPr>
      <w:rFonts w:eastAsia="Times New Roman"/>
      <w:szCs w:val="22"/>
    </w:rPr>
  </w:style>
  <w:style w:type="character" w:customStyle="1" w:styleId="ClosingChar">
    <w:name w:val="Closing Char"/>
    <w:basedOn w:val="DefaultParagraphFont"/>
    <w:link w:val="Closing"/>
    <w:rsid w:val="00662BFE"/>
    <w:rPr>
      <w:rFonts w:ascii="Times New Roman" w:eastAsia="Times New Roman" w:hAnsi="Times New Roman" w:cs="Times New Roman"/>
      <w:sz w:val="24"/>
      <w:lang w:eastAsia="lv-LV" w:bidi="lv-LV"/>
    </w:rPr>
  </w:style>
  <w:style w:type="paragraph" w:styleId="Signature">
    <w:name w:val="Signature"/>
    <w:basedOn w:val="Normal"/>
    <w:next w:val="Contact"/>
    <w:link w:val="SignatureChar"/>
    <w:uiPriority w:val="99"/>
    <w:rsid w:val="00662BFE"/>
    <w:pPr>
      <w:tabs>
        <w:tab w:val="left" w:pos="5103"/>
      </w:tabs>
      <w:spacing w:before="1200" w:after="0"/>
      <w:ind w:left="5103"/>
      <w:jc w:val="center"/>
    </w:pPr>
    <w:rPr>
      <w:rFonts w:eastAsia="Times New Roman"/>
      <w:szCs w:val="22"/>
    </w:rPr>
  </w:style>
  <w:style w:type="character" w:customStyle="1" w:styleId="SignatureChar">
    <w:name w:val="Signature Char"/>
    <w:basedOn w:val="DefaultParagraphFont"/>
    <w:link w:val="Signature"/>
    <w:uiPriority w:val="99"/>
    <w:rsid w:val="00662BFE"/>
    <w:rPr>
      <w:rFonts w:ascii="Times New Roman" w:eastAsia="Times New Roman" w:hAnsi="Times New Roman" w:cs="Times New Roman"/>
      <w:sz w:val="24"/>
      <w:lang w:eastAsia="lv-LV" w:bidi="lv-LV"/>
    </w:rPr>
  </w:style>
  <w:style w:type="paragraph" w:customStyle="1" w:styleId="Contact">
    <w:name w:val="Contact"/>
    <w:basedOn w:val="Normal"/>
    <w:next w:val="Enclosures"/>
    <w:rsid w:val="00662BFE"/>
    <w:pPr>
      <w:spacing w:before="480" w:after="0"/>
      <w:ind w:left="567" w:hanging="567"/>
      <w:jc w:val="left"/>
    </w:pPr>
    <w:rPr>
      <w:rFonts w:eastAsia="Times New Roman"/>
      <w:szCs w:val="22"/>
    </w:rPr>
  </w:style>
  <w:style w:type="paragraph" w:customStyle="1" w:styleId="Enclosures">
    <w:name w:val="Enclosures"/>
    <w:basedOn w:val="Normal"/>
    <w:next w:val="Participants"/>
    <w:rsid w:val="00662BFE"/>
    <w:pPr>
      <w:keepNext/>
      <w:keepLines/>
      <w:tabs>
        <w:tab w:val="left" w:pos="5670"/>
      </w:tabs>
      <w:spacing w:before="480" w:after="0"/>
      <w:ind w:left="1985" w:hanging="1985"/>
      <w:jc w:val="left"/>
    </w:pPr>
    <w:rPr>
      <w:rFonts w:eastAsia="Times New Roman"/>
      <w:szCs w:val="22"/>
    </w:rPr>
  </w:style>
  <w:style w:type="paragraph" w:customStyle="1" w:styleId="Participants">
    <w:name w:val="Participants"/>
    <w:basedOn w:val="Normal"/>
    <w:next w:val="Copies"/>
    <w:rsid w:val="00662BFE"/>
    <w:pPr>
      <w:tabs>
        <w:tab w:val="left" w:pos="2552"/>
        <w:tab w:val="left" w:pos="2835"/>
        <w:tab w:val="left" w:pos="5670"/>
        <w:tab w:val="left" w:pos="6379"/>
        <w:tab w:val="left" w:pos="6804"/>
      </w:tabs>
      <w:spacing w:before="480" w:after="0"/>
      <w:ind w:left="1985" w:hanging="1985"/>
      <w:jc w:val="left"/>
    </w:pPr>
    <w:rPr>
      <w:rFonts w:eastAsia="Times New Roman"/>
      <w:szCs w:val="22"/>
    </w:rPr>
  </w:style>
  <w:style w:type="paragraph" w:customStyle="1" w:styleId="Copies">
    <w:name w:val="Copies"/>
    <w:basedOn w:val="Normal"/>
    <w:next w:val="Normal"/>
    <w:rsid w:val="00662BFE"/>
    <w:pPr>
      <w:tabs>
        <w:tab w:val="left" w:pos="2552"/>
        <w:tab w:val="left" w:pos="2835"/>
        <w:tab w:val="left" w:pos="5670"/>
        <w:tab w:val="left" w:pos="6379"/>
        <w:tab w:val="left" w:pos="6804"/>
      </w:tabs>
      <w:spacing w:before="480" w:after="0"/>
      <w:ind w:left="1985" w:hanging="1985"/>
      <w:jc w:val="left"/>
    </w:pPr>
    <w:rPr>
      <w:rFonts w:eastAsia="Times New Roman"/>
      <w:szCs w:val="22"/>
    </w:rPr>
  </w:style>
  <w:style w:type="paragraph" w:styleId="Date">
    <w:name w:val="Date"/>
    <w:basedOn w:val="Normal"/>
    <w:next w:val="References"/>
    <w:link w:val="DateChar"/>
    <w:rsid w:val="00662BFE"/>
    <w:pPr>
      <w:spacing w:before="0" w:after="0"/>
      <w:ind w:left="5103" w:right="-567"/>
      <w:jc w:val="left"/>
    </w:pPr>
    <w:rPr>
      <w:rFonts w:eastAsia="Times New Roman"/>
      <w:szCs w:val="22"/>
    </w:rPr>
  </w:style>
  <w:style w:type="character" w:customStyle="1" w:styleId="DateChar">
    <w:name w:val="Date Char"/>
    <w:basedOn w:val="DefaultParagraphFont"/>
    <w:link w:val="Date"/>
    <w:rsid w:val="00662BFE"/>
    <w:rPr>
      <w:rFonts w:ascii="Times New Roman" w:eastAsia="Times New Roman" w:hAnsi="Times New Roman" w:cs="Times New Roman"/>
      <w:sz w:val="24"/>
      <w:lang w:eastAsia="lv-LV" w:bidi="lv-LV"/>
    </w:rPr>
  </w:style>
  <w:style w:type="paragraph" w:customStyle="1" w:styleId="References">
    <w:name w:val="References"/>
    <w:basedOn w:val="Normal"/>
    <w:next w:val="AddressTR"/>
    <w:rsid w:val="00662BFE"/>
    <w:pPr>
      <w:spacing w:before="0" w:after="240"/>
      <w:ind w:left="5103"/>
      <w:jc w:val="left"/>
    </w:pPr>
    <w:rPr>
      <w:rFonts w:eastAsia="Times New Roman"/>
      <w:sz w:val="20"/>
      <w:szCs w:val="22"/>
    </w:rPr>
  </w:style>
  <w:style w:type="paragraph" w:styleId="DocumentMap">
    <w:name w:val="Document Map"/>
    <w:basedOn w:val="Normal"/>
    <w:link w:val="DocumentMapChar"/>
    <w:semiHidden/>
    <w:rsid w:val="00662BFE"/>
    <w:pPr>
      <w:shd w:val="clear" w:color="auto" w:fill="000080"/>
      <w:spacing w:before="0" w:after="240"/>
    </w:pPr>
    <w:rPr>
      <w:rFonts w:ascii="Tahoma" w:eastAsia="Times New Roman" w:hAnsi="Tahoma"/>
      <w:szCs w:val="22"/>
    </w:rPr>
  </w:style>
  <w:style w:type="character" w:customStyle="1" w:styleId="DocumentMapChar">
    <w:name w:val="Document Map Char"/>
    <w:basedOn w:val="DefaultParagraphFont"/>
    <w:link w:val="DocumentMap"/>
    <w:semiHidden/>
    <w:rsid w:val="00662BFE"/>
    <w:rPr>
      <w:rFonts w:ascii="Tahoma" w:eastAsia="Times New Roman" w:hAnsi="Tahoma" w:cs="Times New Roman"/>
      <w:sz w:val="24"/>
      <w:shd w:val="clear" w:color="auto" w:fill="000080"/>
      <w:lang w:eastAsia="lv-LV" w:bidi="lv-LV"/>
    </w:rPr>
  </w:style>
  <w:style w:type="paragraph" w:customStyle="1" w:styleId="DoubSign">
    <w:name w:val="DoubSign"/>
    <w:basedOn w:val="Normal"/>
    <w:next w:val="Contact"/>
    <w:rsid w:val="00662BFE"/>
    <w:pPr>
      <w:tabs>
        <w:tab w:val="left" w:pos="5103"/>
      </w:tabs>
      <w:spacing w:before="1200" w:after="0"/>
      <w:jc w:val="left"/>
    </w:pPr>
    <w:rPr>
      <w:rFonts w:eastAsia="Times New Roman"/>
      <w:szCs w:val="22"/>
    </w:rPr>
  </w:style>
  <w:style w:type="paragraph" w:styleId="EndnoteText">
    <w:name w:val="endnote text"/>
    <w:basedOn w:val="Normal"/>
    <w:link w:val="EndnoteTextChar"/>
    <w:semiHidden/>
    <w:rsid w:val="00662BFE"/>
    <w:pPr>
      <w:spacing w:before="0" w:after="240"/>
    </w:pPr>
    <w:rPr>
      <w:rFonts w:eastAsia="Times New Roman"/>
      <w:sz w:val="20"/>
      <w:szCs w:val="22"/>
    </w:rPr>
  </w:style>
  <w:style w:type="character" w:customStyle="1" w:styleId="EndnoteTextChar">
    <w:name w:val="Endnote Text Char"/>
    <w:basedOn w:val="DefaultParagraphFont"/>
    <w:link w:val="EndnoteText"/>
    <w:semiHidden/>
    <w:rsid w:val="00662BFE"/>
    <w:rPr>
      <w:rFonts w:ascii="Times New Roman" w:eastAsia="Times New Roman" w:hAnsi="Times New Roman" w:cs="Times New Roman"/>
      <w:sz w:val="20"/>
      <w:lang w:eastAsia="lv-LV" w:bidi="lv-LV"/>
    </w:rPr>
  </w:style>
  <w:style w:type="paragraph" w:styleId="EnvelopeAddress">
    <w:name w:val="envelope address"/>
    <w:basedOn w:val="Normal"/>
    <w:rsid w:val="00662BFE"/>
    <w:pPr>
      <w:framePr w:w="7920" w:h="1980" w:hRule="exact" w:hSpace="180" w:wrap="auto" w:hAnchor="page" w:xAlign="center" w:yAlign="bottom"/>
      <w:spacing w:before="0" w:after="0"/>
    </w:pPr>
    <w:rPr>
      <w:rFonts w:eastAsia="Times New Roman"/>
      <w:szCs w:val="22"/>
    </w:rPr>
  </w:style>
  <w:style w:type="paragraph" w:styleId="EnvelopeReturn">
    <w:name w:val="envelope return"/>
    <w:basedOn w:val="Normal"/>
    <w:rsid w:val="00662BFE"/>
    <w:pPr>
      <w:spacing w:before="0" w:after="0"/>
    </w:pPr>
    <w:rPr>
      <w:rFonts w:eastAsia="Times New Roman"/>
      <w:sz w:val="20"/>
      <w:szCs w:val="22"/>
    </w:rPr>
  </w:style>
  <w:style w:type="paragraph" w:styleId="Index1">
    <w:name w:val="index 1"/>
    <w:basedOn w:val="Normal"/>
    <w:next w:val="Normal"/>
    <w:autoRedefine/>
    <w:semiHidden/>
    <w:rsid w:val="00662BFE"/>
    <w:pPr>
      <w:spacing w:before="0" w:after="240"/>
      <w:ind w:left="240" w:hanging="240"/>
    </w:pPr>
    <w:rPr>
      <w:rFonts w:eastAsia="Times New Roman"/>
      <w:szCs w:val="22"/>
    </w:rPr>
  </w:style>
  <w:style w:type="paragraph" w:styleId="Index2">
    <w:name w:val="index 2"/>
    <w:basedOn w:val="Normal"/>
    <w:next w:val="Normal"/>
    <w:autoRedefine/>
    <w:semiHidden/>
    <w:rsid w:val="00662BFE"/>
    <w:pPr>
      <w:spacing w:before="0" w:after="240"/>
      <w:ind w:left="480" w:hanging="240"/>
    </w:pPr>
    <w:rPr>
      <w:rFonts w:eastAsia="Times New Roman"/>
      <w:szCs w:val="22"/>
    </w:rPr>
  </w:style>
  <w:style w:type="paragraph" w:styleId="Index3">
    <w:name w:val="index 3"/>
    <w:basedOn w:val="Normal"/>
    <w:next w:val="Normal"/>
    <w:autoRedefine/>
    <w:semiHidden/>
    <w:rsid w:val="00662BFE"/>
    <w:pPr>
      <w:spacing w:before="0" w:after="240"/>
      <w:ind w:left="720" w:hanging="240"/>
    </w:pPr>
    <w:rPr>
      <w:rFonts w:eastAsia="Times New Roman"/>
      <w:szCs w:val="22"/>
    </w:rPr>
  </w:style>
  <w:style w:type="paragraph" w:styleId="Index4">
    <w:name w:val="index 4"/>
    <w:basedOn w:val="Normal"/>
    <w:next w:val="Normal"/>
    <w:autoRedefine/>
    <w:semiHidden/>
    <w:rsid w:val="00662BFE"/>
    <w:pPr>
      <w:spacing w:before="0" w:after="240"/>
      <w:ind w:left="960" w:hanging="240"/>
    </w:pPr>
    <w:rPr>
      <w:rFonts w:eastAsia="Times New Roman"/>
      <w:szCs w:val="22"/>
    </w:rPr>
  </w:style>
  <w:style w:type="paragraph" w:styleId="Index5">
    <w:name w:val="index 5"/>
    <w:basedOn w:val="Normal"/>
    <w:next w:val="Normal"/>
    <w:autoRedefine/>
    <w:semiHidden/>
    <w:rsid w:val="00662BFE"/>
    <w:pPr>
      <w:spacing w:before="0" w:after="240"/>
      <w:ind w:left="1200" w:hanging="240"/>
    </w:pPr>
    <w:rPr>
      <w:rFonts w:eastAsia="Times New Roman"/>
      <w:szCs w:val="22"/>
    </w:rPr>
  </w:style>
  <w:style w:type="paragraph" w:styleId="Index6">
    <w:name w:val="index 6"/>
    <w:basedOn w:val="Normal"/>
    <w:next w:val="Normal"/>
    <w:autoRedefine/>
    <w:semiHidden/>
    <w:rsid w:val="00662BFE"/>
    <w:pPr>
      <w:spacing w:before="0" w:after="240"/>
      <w:ind w:left="1440" w:hanging="240"/>
    </w:pPr>
    <w:rPr>
      <w:rFonts w:eastAsia="Times New Roman"/>
      <w:szCs w:val="22"/>
    </w:rPr>
  </w:style>
  <w:style w:type="paragraph" w:styleId="Index7">
    <w:name w:val="index 7"/>
    <w:basedOn w:val="Normal"/>
    <w:next w:val="Normal"/>
    <w:autoRedefine/>
    <w:semiHidden/>
    <w:rsid w:val="00662BFE"/>
    <w:pPr>
      <w:spacing w:before="0" w:after="240"/>
      <w:ind w:left="1680" w:hanging="240"/>
    </w:pPr>
    <w:rPr>
      <w:rFonts w:eastAsia="Times New Roman"/>
      <w:szCs w:val="22"/>
    </w:rPr>
  </w:style>
  <w:style w:type="paragraph" w:styleId="Index8">
    <w:name w:val="index 8"/>
    <w:basedOn w:val="Normal"/>
    <w:next w:val="Normal"/>
    <w:autoRedefine/>
    <w:semiHidden/>
    <w:rsid w:val="00662BFE"/>
    <w:pPr>
      <w:spacing w:before="0" w:after="240"/>
      <w:ind w:left="1920" w:hanging="240"/>
    </w:pPr>
    <w:rPr>
      <w:rFonts w:eastAsia="Times New Roman"/>
      <w:szCs w:val="22"/>
    </w:rPr>
  </w:style>
  <w:style w:type="paragraph" w:styleId="Index9">
    <w:name w:val="index 9"/>
    <w:basedOn w:val="Normal"/>
    <w:next w:val="Normal"/>
    <w:autoRedefine/>
    <w:semiHidden/>
    <w:rsid w:val="00662BFE"/>
    <w:pPr>
      <w:spacing w:before="0" w:after="240"/>
      <w:ind w:left="2160" w:hanging="240"/>
    </w:pPr>
    <w:rPr>
      <w:rFonts w:eastAsia="Times New Roman"/>
      <w:szCs w:val="22"/>
    </w:rPr>
  </w:style>
  <w:style w:type="paragraph" w:styleId="IndexHeading">
    <w:name w:val="index heading"/>
    <w:basedOn w:val="Normal"/>
    <w:next w:val="Index1"/>
    <w:semiHidden/>
    <w:rsid w:val="00662BFE"/>
    <w:pPr>
      <w:spacing w:before="0" w:after="240"/>
    </w:pPr>
    <w:rPr>
      <w:rFonts w:ascii="Arial" w:eastAsia="Times New Roman" w:hAnsi="Arial"/>
      <w:b/>
      <w:szCs w:val="22"/>
    </w:rPr>
  </w:style>
  <w:style w:type="paragraph" w:styleId="List">
    <w:name w:val="List"/>
    <w:basedOn w:val="Normal"/>
    <w:rsid w:val="00662BFE"/>
    <w:pPr>
      <w:spacing w:before="0" w:after="240"/>
      <w:ind w:left="283" w:hanging="283"/>
    </w:pPr>
    <w:rPr>
      <w:rFonts w:eastAsia="Times New Roman"/>
      <w:szCs w:val="22"/>
    </w:rPr>
  </w:style>
  <w:style w:type="paragraph" w:styleId="List2">
    <w:name w:val="List 2"/>
    <w:basedOn w:val="Normal"/>
    <w:rsid w:val="00662BFE"/>
    <w:pPr>
      <w:spacing w:before="0" w:after="240"/>
      <w:ind w:left="566" w:hanging="283"/>
    </w:pPr>
    <w:rPr>
      <w:rFonts w:eastAsia="Times New Roman"/>
      <w:szCs w:val="22"/>
    </w:rPr>
  </w:style>
  <w:style w:type="paragraph" w:styleId="List3">
    <w:name w:val="List 3"/>
    <w:basedOn w:val="Normal"/>
    <w:rsid w:val="00662BFE"/>
    <w:pPr>
      <w:spacing w:before="0" w:after="240"/>
      <w:ind w:left="849" w:hanging="283"/>
    </w:pPr>
    <w:rPr>
      <w:rFonts w:eastAsia="Times New Roman"/>
      <w:szCs w:val="22"/>
    </w:rPr>
  </w:style>
  <w:style w:type="paragraph" w:styleId="List4">
    <w:name w:val="List 4"/>
    <w:basedOn w:val="Normal"/>
    <w:rsid w:val="00662BFE"/>
    <w:pPr>
      <w:spacing w:before="0" w:after="240"/>
      <w:ind w:left="1132" w:hanging="283"/>
    </w:pPr>
    <w:rPr>
      <w:rFonts w:eastAsia="Times New Roman"/>
      <w:szCs w:val="22"/>
    </w:rPr>
  </w:style>
  <w:style w:type="paragraph" w:styleId="List5">
    <w:name w:val="List 5"/>
    <w:basedOn w:val="Normal"/>
    <w:rsid w:val="00662BFE"/>
    <w:pPr>
      <w:spacing w:before="0" w:after="240"/>
      <w:ind w:left="1415" w:hanging="283"/>
    </w:pPr>
    <w:rPr>
      <w:rFonts w:eastAsia="Times New Roman"/>
      <w:szCs w:val="22"/>
    </w:rPr>
  </w:style>
  <w:style w:type="paragraph" w:styleId="ListBullet5">
    <w:name w:val="List Bullet 5"/>
    <w:basedOn w:val="Normal"/>
    <w:autoRedefine/>
    <w:rsid w:val="00662BFE"/>
    <w:pPr>
      <w:numPr>
        <w:numId w:val="8"/>
      </w:numPr>
      <w:spacing w:before="0" w:after="240"/>
    </w:pPr>
    <w:rPr>
      <w:rFonts w:eastAsia="Times New Roman"/>
      <w:szCs w:val="22"/>
    </w:rPr>
  </w:style>
  <w:style w:type="paragraph" w:styleId="ListContinue">
    <w:name w:val="List Continue"/>
    <w:basedOn w:val="Normal"/>
    <w:rsid w:val="00662BFE"/>
    <w:pPr>
      <w:spacing w:before="0"/>
      <w:ind w:left="283"/>
    </w:pPr>
    <w:rPr>
      <w:rFonts w:eastAsia="Times New Roman"/>
      <w:szCs w:val="22"/>
    </w:rPr>
  </w:style>
  <w:style w:type="paragraph" w:styleId="ListContinue2">
    <w:name w:val="List Continue 2"/>
    <w:basedOn w:val="Normal"/>
    <w:rsid w:val="00662BFE"/>
    <w:pPr>
      <w:spacing w:before="0"/>
      <w:ind w:left="566"/>
    </w:pPr>
    <w:rPr>
      <w:rFonts w:eastAsia="Times New Roman"/>
      <w:szCs w:val="22"/>
    </w:rPr>
  </w:style>
  <w:style w:type="paragraph" w:styleId="ListContinue3">
    <w:name w:val="List Continue 3"/>
    <w:basedOn w:val="Normal"/>
    <w:rsid w:val="00662BFE"/>
    <w:pPr>
      <w:spacing w:before="0"/>
      <w:ind w:left="849"/>
    </w:pPr>
    <w:rPr>
      <w:rFonts w:eastAsia="Times New Roman"/>
      <w:szCs w:val="22"/>
    </w:rPr>
  </w:style>
  <w:style w:type="paragraph" w:styleId="ListContinue4">
    <w:name w:val="List Continue 4"/>
    <w:basedOn w:val="Normal"/>
    <w:rsid w:val="00662BFE"/>
    <w:pPr>
      <w:spacing w:before="0"/>
      <w:ind w:left="1132"/>
    </w:pPr>
    <w:rPr>
      <w:rFonts w:eastAsia="Times New Roman"/>
      <w:szCs w:val="22"/>
    </w:rPr>
  </w:style>
  <w:style w:type="paragraph" w:styleId="ListContinue5">
    <w:name w:val="List Continue 5"/>
    <w:basedOn w:val="Normal"/>
    <w:rsid w:val="00662BFE"/>
    <w:pPr>
      <w:spacing w:before="0"/>
      <w:ind w:left="1415"/>
    </w:pPr>
    <w:rPr>
      <w:rFonts w:eastAsia="Times New Roman"/>
      <w:szCs w:val="22"/>
    </w:rPr>
  </w:style>
  <w:style w:type="paragraph" w:styleId="ListNumber">
    <w:name w:val="List Number"/>
    <w:basedOn w:val="Normal"/>
    <w:rsid w:val="00662BFE"/>
    <w:pPr>
      <w:numPr>
        <w:numId w:val="15"/>
      </w:numPr>
      <w:spacing w:before="0" w:after="240"/>
    </w:pPr>
    <w:rPr>
      <w:rFonts w:eastAsia="Times New Roman"/>
      <w:szCs w:val="22"/>
    </w:rPr>
  </w:style>
  <w:style w:type="paragraph" w:styleId="ListNumber2">
    <w:name w:val="List Number 2"/>
    <w:basedOn w:val="Text2"/>
    <w:rsid w:val="00662BFE"/>
    <w:pPr>
      <w:numPr>
        <w:numId w:val="17"/>
      </w:numPr>
      <w:spacing w:before="0" w:after="240"/>
    </w:pPr>
    <w:rPr>
      <w:rFonts w:eastAsia="Times New Roman"/>
    </w:rPr>
  </w:style>
  <w:style w:type="paragraph" w:customStyle="1" w:styleId="Text2">
    <w:name w:val="Text 2"/>
    <w:basedOn w:val="Normal"/>
    <w:rsid w:val="00662BFE"/>
    <w:pPr>
      <w:ind w:left="1417"/>
    </w:pPr>
    <w:rPr>
      <w:szCs w:val="22"/>
    </w:rPr>
  </w:style>
  <w:style w:type="paragraph" w:styleId="ListNumber3">
    <w:name w:val="List Number 3"/>
    <w:basedOn w:val="Text3"/>
    <w:rsid w:val="00662BFE"/>
    <w:pPr>
      <w:numPr>
        <w:numId w:val="18"/>
      </w:numPr>
      <w:spacing w:before="0" w:after="240"/>
    </w:pPr>
    <w:rPr>
      <w:rFonts w:eastAsia="Times New Roman"/>
    </w:rPr>
  </w:style>
  <w:style w:type="paragraph" w:customStyle="1" w:styleId="Text3">
    <w:name w:val="Text 3"/>
    <w:basedOn w:val="Normal"/>
    <w:rsid w:val="00662BFE"/>
    <w:pPr>
      <w:ind w:left="1984"/>
    </w:pPr>
    <w:rPr>
      <w:szCs w:val="22"/>
    </w:rPr>
  </w:style>
  <w:style w:type="paragraph" w:styleId="ListNumber4">
    <w:name w:val="List Number 4"/>
    <w:basedOn w:val="Text4"/>
    <w:rsid w:val="00662BFE"/>
    <w:pPr>
      <w:numPr>
        <w:numId w:val="19"/>
      </w:numPr>
      <w:spacing w:before="0" w:after="240"/>
    </w:pPr>
    <w:rPr>
      <w:rFonts w:eastAsia="Times New Roman"/>
    </w:rPr>
  </w:style>
  <w:style w:type="paragraph" w:customStyle="1" w:styleId="Text4">
    <w:name w:val="Text 4"/>
    <w:basedOn w:val="Normal"/>
    <w:rsid w:val="00662BFE"/>
    <w:pPr>
      <w:ind w:left="2551"/>
    </w:pPr>
    <w:rPr>
      <w:szCs w:val="22"/>
    </w:rPr>
  </w:style>
  <w:style w:type="paragraph" w:styleId="ListNumber5">
    <w:name w:val="List Number 5"/>
    <w:basedOn w:val="Normal"/>
    <w:rsid w:val="00662BFE"/>
    <w:pPr>
      <w:numPr>
        <w:numId w:val="9"/>
      </w:numPr>
      <w:spacing w:before="0" w:after="240"/>
    </w:pPr>
    <w:rPr>
      <w:rFonts w:eastAsia="Times New Roman"/>
      <w:szCs w:val="22"/>
    </w:rPr>
  </w:style>
  <w:style w:type="paragraph" w:styleId="MacroText">
    <w:name w:val="macro"/>
    <w:link w:val="MacroTextChar"/>
    <w:semiHidden/>
    <w:rsid w:val="00662BFE"/>
    <w:pPr>
      <w:tabs>
        <w:tab w:val="left" w:pos="480"/>
        <w:tab w:val="left" w:pos="960"/>
        <w:tab w:val="left" w:pos="1440"/>
        <w:tab w:val="left" w:pos="1920"/>
        <w:tab w:val="left" w:pos="2400"/>
        <w:tab w:val="left" w:pos="2880"/>
        <w:tab w:val="left" w:pos="3360"/>
        <w:tab w:val="left" w:pos="3840"/>
        <w:tab w:val="left" w:pos="4320"/>
      </w:tabs>
      <w:spacing w:after="240" w:line="276" w:lineRule="auto"/>
      <w:jc w:val="both"/>
    </w:pPr>
    <w:rPr>
      <w:rFonts w:ascii="Courier New" w:eastAsia="Times New Roman" w:hAnsi="Courier New" w:cs="Times New Roman"/>
      <w:lang w:eastAsia="lv-LV" w:bidi="lv-LV"/>
    </w:rPr>
  </w:style>
  <w:style w:type="character" w:customStyle="1" w:styleId="MacroTextChar">
    <w:name w:val="Macro Text Char"/>
    <w:basedOn w:val="DefaultParagraphFont"/>
    <w:link w:val="MacroText"/>
    <w:semiHidden/>
    <w:rsid w:val="00662BFE"/>
    <w:rPr>
      <w:rFonts w:ascii="Courier New" w:eastAsia="Times New Roman" w:hAnsi="Courier New" w:cs="Times New Roman"/>
      <w:lang w:eastAsia="lv-LV" w:bidi="lv-LV"/>
    </w:rPr>
  </w:style>
  <w:style w:type="paragraph" w:styleId="MessageHeader">
    <w:name w:val="Message Header"/>
    <w:basedOn w:val="Normal"/>
    <w:link w:val="MessageHeaderChar"/>
    <w:rsid w:val="00662BFE"/>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eastAsia="Times New Roman" w:hAnsi="Arial"/>
      <w:szCs w:val="22"/>
    </w:rPr>
  </w:style>
  <w:style w:type="character" w:customStyle="1" w:styleId="MessageHeaderChar">
    <w:name w:val="Message Header Char"/>
    <w:basedOn w:val="DefaultParagraphFont"/>
    <w:link w:val="MessageHeader"/>
    <w:rsid w:val="00662BFE"/>
    <w:rPr>
      <w:rFonts w:ascii="Arial" w:eastAsia="Times New Roman" w:hAnsi="Arial" w:cs="Times New Roman"/>
      <w:sz w:val="24"/>
      <w:shd w:val="pct20" w:color="auto" w:fill="auto"/>
      <w:lang w:eastAsia="lv-LV" w:bidi="lv-LV"/>
    </w:rPr>
  </w:style>
  <w:style w:type="paragraph" w:styleId="NormalIndent">
    <w:name w:val="Normal Indent"/>
    <w:basedOn w:val="Normal"/>
    <w:rsid w:val="00662BFE"/>
    <w:pPr>
      <w:spacing w:before="0" w:after="240"/>
      <w:ind w:left="720"/>
    </w:pPr>
    <w:rPr>
      <w:rFonts w:eastAsia="Times New Roman"/>
      <w:szCs w:val="22"/>
    </w:rPr>
  </w:style>
  <w:style w:type="paragraph" w:styleId="NoteHeading">
    <w:name w:val="Note Heading"/>
    <w:basedOn w:val="Normal"/>
    <w:next w:val="Normal"/>
    <w:link w:val="NoteHeadingChar"/>
    <w:rsid w:val="00662BFE"/>
    <w:pPr>
      <w:spacing w:before="0" w:after="240"/>
    </w:pPr>
    <w:rPr>
      <w:rFonts w:eastAsia="Times New Roman"/>
      <w:szCs w:val="22"/>
    </w:rPr>
  </w:style>
  <w:style w:type="character" w:customStyle="1" w:styleId="NoteHeadingChar">
    <w:name w:val="Note Heading Char"/>
    <w:basedOn w:val="DefaultParagraphFont"/>
    <w:link w:val="NoteHeading"/>
    <w:rsid w:val="00662BFE"/>
    <w:rPr>
      <w:rFonts w:ascii="Times New Roman" w:eastAsia="Times New Roman" w:hAnsi="Times New Roman" w:cs="Times New Roman"/>
      <w:sz w:val="24"/>
      <w:lang w:eastAsia="lv-LV" w:bidi="lv-LV"/>
    </w:rPr>
  </w:style>
  <w:style w:type="paragraph" w:customStyle="1" w:styleId="NoteHead">
    <w:name w:val="NoteHead"/>
    <w:basedOn w:val="Normal"/>
    <w:next w:val="Subject"/>
    <w:rsid w:val="00662BFE"/>
    <w:pPr>
      <w:spacing w:before="720" w:after="720"/>
      <w:jc w:val="center"/>
    </w:pPr>
    <w:rPr>
      <w:rFonts w:eastAsia="Times New Roman"/>
      <w:b/>
      <w:smallCaps/>
      <w:szCs w:val="22"/>
    </w:rPr>
  </w:style>
  <w:style w:type="paragraph" w:customStyle="1" w:styleId="Subject">
    <w:name w:val="Subject"/>
    <w:basedOn w:val="Normal"/>
    <w:next w:val="Normal"/>
    <w:rsid w:val="00662BFE"/>
    <w:pPr>
      <w:spacing w:before="0" w:after="480"/>
      <w:ind w:left="1531" w:hanging="1531"/>
      <w:jc w:val="left"/>
    </w:pPr>
    <w:rPr>
      <w:rFonts w:eastAsia="Times New Roman"/>
      <w:b/>
      <w:szCs w:val="22"/>
    </w:rPr>
  </w:style>
  <w:style w:type="paragraph" w:customStyle="1" w:styleId="NoteList">
    <w:name w:val="NoteList"/>
    <w:basedOn w:val="Normal"/>
    <w:next w:val="Subject"/>
    <w:rsid w:val="00662BFE"/>
    <w:pPr>
      <w:tabs>
        <w:tab w:val="left" w:pos="5823"/>
      </w:tabs>
      <w:spacing w:before="720" w:after="720"/>
      <w:ind w:left="5104" w:hanging="3119"/>
      <w:jc w:val="left"/>
    </w:pPr>
    <w:rPr>
      <w:rFonts w:eastAsia="Times New Roman"/>
      <w:b/>
      <w:smallCaps/>
      <w:szCs w:val="22"/>
    </w:rPr>
  </w:style>
  <w:style w:type="paragraph" w:styleId="PlainText">
    <w:name w:val="Plain Text"/>
    <w:basedOn w:val="Normal"/>
    <w:link w:val="PlainTextChar"/>
    <w:rsid w:val="00662BFE"/>
    <w:pPr>
      <w:spacing w:before="0" w:after="240"/>
    </w:pPr>
    <w:rPr>
      <w:rFonts w:ascii="Courier New" w:eastAsia="Times New Roman" w:hAnsi="Courier New"/>
      <w:sz w:val="20"/>
      <w:szCs w:val="22"/>
    </w:rPr>
  </w:style>
  <w:style w:type="character" w:customStyle="1" w:styleId="PlainTextChar">
    <w:name w:val="Plain Text Char"/>
    <w:basedOn w:val="DefaultParagraphFont"/>
    <w:link w:val="PlainText"/>
    <w:rsid w:val="00662BFE"/>
    <w:rPr>
      <w:rFonts w:ascii="Courier New" w:eastAsia="Times New Roman" w:hAnsi="Courier New" w:cs="Times New Roman"/>
      <w:sz w:val="20"/>
      <w:lang w:eastAsia="lv-LV" w:bidi="lv-LV"/>
    </w:rPr>
  </w:style>
  <w:style w:type="paragraph" w:styleId="Salutation">
    <w:name w:val="Salutation"/>
    <w:basedOn w:val="Normal"/>
    <w:next w:val="Normal"/>
    <w:link w:val="SalutationChar"/>
    <w:rsid w:val="00662BFE"/>
    <w:pPr>
      <w:spacing w:before="0" w:after="240"/>
    </w:pPr>
    <w:rPr>
      <w:rFonts w:eastAsia="Times New Roman"/>
      <w:szCs w:val="22"/>
    </w:rPr>
  </w:style>
  <w:style w:type="character" w:customStyle="1" w:styleId="SalutationChar">
    <w:name w:val="Salutation Char"/>
    <w:basedOn w:val="DefaultParagraphFont"/>
    <w:link w:val="Salutation"/>
    <w:rsid w:val="00662BFE"/>
    <w:rPr>
      <w:rFonts w:ascii="Times New Roman" w:eastAsia="Times New Roman" w:hAnsi="Times New Roman" w:cs="Times New Roman"/>
      <w:sz w:val="24"/>
      <w:lang w:eastAsia="lv-LV" w:bidi="lv-LV"/>
    </w:rPr>
  </w:style>
  <w:style w:type="paragraph" w:styleId="Subtitle">
    <w:name w:val="Subtitle"/>
    <w:basedOn w:val="Normal"/>
    <w:link w:val="SubtitleChar"/>
    <w:qFormat/>
    <w:rsid w:val="00662BFE"/>
    <w:pPr>
      <w:spacing w:before="0" w:after="60"/>
      <w:jc w:val="center"/>
      <w:outlineLvl w:val="1"/>
    </w:pPr>
    <w:rPr>
      <w:rFonts w:ascii="Arial" w:eastAsia="Times New Roman" w:hAnsi="Arial"/>
      <w:szCs w:val="22"/>
    </w:rPr>
  </w:style>
  <w:style w:type="character" w:customStyle="1" w:styleId="SubtitleChar">
    <w:name w:val="Subtitle Char"/>
    <w:basedOn w:val="DefaultParagraphFont"/>
    <w:link w:val="Subtitle"/>
    <w:rsid w:val="00662BFE"/>
    <w:rPr>
      <w:rFonts w:ascii="Arial" w:eastAsia="Times New Roman" w:hAnsi="Arial" w:cs="Times New Roman"/>
      <w:sz w:val="24"/>
      <w:lang w:eastAsia="lv-LV" w:bidi="lv-LV"/>
    </w:rPr>
  </w:style>
  <w:style w:type="paragraph" w:styleId="TableofAuthorities">
    <w:name w:val="table of authorities"/>
    <w:basedOn w:val="Normal"/>
    <w:next w:val="Normal"/>
    <w:semiHidden/>
    <w:rsid w:val="00662BFE"/>
    <w:pPr>
      <w:spacing w:before="0" w:after="240"/>
      <w:ind w:left="240" w:hanging="240"/>
    </w:pPr>
    <w:rPr>
      <w:rFonts w:eastAsia="Times New Roman"/>
      <w:szCs w:val="22"/>
    </w:rPr>
  </w:style>
  <w:style w:type="paragraph" w:styleId="TableofFigures">
    <w:name w:val="table of figures"/>
    <w:basedOn w:val="Normal"/>
    <w:next w:val="Normal"/>
    <w:semiHidden/>
    <w:rsid w:val="00662BFE"/>
    <w:pPr>
      <w:spacing w:before="0" w:after="240"/>
      <w:ind w:left="480" w:hanging="480"/>
    </w:pPr>
    <w:rPr>
      <w:rFonts w:eastAsia="Times New Roman"/>
      <w:szCs w:val="22"/>
    </w:rPr>
  </w:style>
  <w:style w:type="paragraph" w:styleId="TOAHeading">
    <w:name w:val="toa heading"/>
    <w:basedOn w:val="Normal"/>
    <w:next w:val="Normal"/>
    <w:semiHidden/>
    <w:rsid w:val="00662BFE"/>
    <w:pPr>
      <w:spacing w:after="240"/>
    </w:pPr>
    <w:rPr>
      <w:rFonts w:ascii="Arial" w:eastAsia="Times New Roman" w:hAnsi="Arial"/>
      <w:b/>
      <w:szCs w:val="22"/>
    </w:rPr>
  </w:style>
  <w:style w:type="paragraph" w:customStyle="1" w:styleId="YReferences">
    <w:name w:val="YReferences"/>
    <w:basedOn w:val="Normal"/>
    <w:next w:val="Normal"/>
    <w:rsid w:val="00662BFE"/>
    <w:pPr>
      <w:spacing w:before="0" w:after="480"/>
      <w:ind w:left="1531" w:hanging="1531"/>
    </w:pPr>
    <w:rPr>
      <w:rFonts w:eastAsia="Times New Roman"/>
      <w:szCs w:val="22"/>
    </w:rPr>
  </w:style>
  <w:style w:type="paragraph" w:customStyle="1" w:styleId="ListBullet1">
    <w:name w:val="List Bullet 1"/>
    <w:basedOn w:val="Text1"/>
    <w:rsid w:val="00662BFE"/>
    <w:pPr>
      <w:tabs>
        <w:tab w:val="num" w:pos="765"/>
      </w:tabs>
      <w:spacing w:before="0" w:after="240"/>
      <w:ind w:left="765" w:hanging="283"/>
    </w:pPr>
    <w:rPr>
      <w:rFonts w:eastAsia="Times New Roman" w:cs="Times New Roman"/>
    </w:rPr>
  </w:style>
  <w:style w:type="paragraph" w:customStyle="1" w:styleId="ListDash">
    <w:name w:val="List Dash"/>
    <w:basedOn w:val="Normal"/>
    <w:rsid w:val="00662BFE"/>
    <w:pPr>
      <w:numPr>
        <w:numId w:val="10"/>
      </w:numPr>
      <w:spacing w:before="0" w:after="240"/>
    </w:pPr>
    <w:rPr>
      <w:rFonts w:eastAsia="Times New Roman"/>
      <w:szCs w:val="22"/>
    </w:rPr>
  </w:style>
  <w:style w:type="paragraph" w:customStyle="1" w:styleId="ListDash1">
    <w:name w:val="List Dash 1"/>
    <w:basedOn w:val="Text1"/>
    <w:rsid w:val="00662BFE"/>
    <w:pPr>
      <w:numPr>
        <w:numId w:val="11"/>
      </w:numPr>
      <w:spacing w:before="0" w:after="240"/>
    </w:pPr>
    <w:rPr>
      <w:rFonts w:eastAsia="Times New Roman" w:cs="Times New Roman"/>
    </w:rPr>
  </w:style>
  <w:style w:type="paragraph" w:customStyle="1" w:styleId="ListDash2">
    <w:name w:val="List Dash 2"/>
    <w:basedOn w:val="Text2"/>
    <w:rsid w:val="00662BFE"/>
    <w:pPr>
      <w:numPr>
        <w:numId w:val="12"/>
      </w:numPr>
      <w:spacing w:before="0" w:after="240"/>
    </w:pPr>
    <w:rPr>
      <w:rFonts w:eastAsia="Times New Roman"/>
    </w:rPr>
  </w:style>
  <w:style w:type="paragraph" w:customStyle="1" w:styleId="ListDash3">
    <w:name w:val="List Dash 3"/>
    <w:basedOn w:val="Text3"/>
    <w:rsid w:val="00662BFE"/>
    <w:pPr>
      <w:numPr>
        <w:numId w:val="13"/>
      </w:numPr>
      <w:spacing w:before="0" w:after="240"/>
    </w:pPr>
    <w:rPr>
      <w:rFonts w:eastAsia="Times New Roman"/>
    </w:rPr>
  </w:style>
  <w:style w:type="paragraph" w:customStyle="1" w:styleId="ListDash4">
    <w:name w:val="List Dash 4"/>
    <w:basedOn w:val="Text4"/>
    <w:rsid w:val="00662BFE"/>
    <w:pPr>
      <w:numPr>
        <w:numId w:val="14"/>
      </w:numPr>
      <w:spacing w:before="0" w:after="240"/>
    </w:pPr>
    <w:rPr>
      <w:rFonts w:eastAsia="Times New Roman"/>
    </w:rPr>
  </w:style>
  <w:style w:type="paragraph" w:customStyle="1" w:styleId="ListNumberLevel2">
    <w:name w:val="List Number (Level 2)"/>
    <w:basedOn w:val="Normal"/>
    <w:rsid w:val="00662BFE"/>
    <w:pPr>
      <w:numPr>
        <w:ilvl w:val="1"/>
        <w:numId w:val="15"/>
      </w:numPr>
      <w:spacing w:before="0" w:after="240"/>
    </w:pPr>
    <w:rPr>
      <w:rFonts w:eastAsia="Times New Roman"/>
      <w:szCs w:val="22"/>
    </w:rPr>
  </w:style>
  <w:style w:type="paragraph" w:customStyle="1" w:styleId="ListNumberLevel3">
    <w:name w:val="List Number (Level 3)"/>
    <w:basedOn w:val="Normal"/>
    <w:rsid w:val="00662BFE"/>
    <w:pPr>
      <w:numPr>
        <w:ilvl w:val="2"/>
        <w:numId w:val="15"/>
      </w:numPr>
      <w:spacing w:before="0" w:after="240"/>
    </w:pPr>
    <w:rPr>
      <w:rFonts w:eastAsia="Times New Roman"/>
      <w:szCs w:val="22"/>
    </w:rPr>
  </w:style>
  <w:style w:type="paragraph" w:customStyle="1" w:styleId="ListNumberLevel4">
    <w:name w:val="List Number (Level 4)"/>
    <w:basedOn w:val="Normal"/>
    <w:rsid w:val="00662BFE"/>
    <w:pPr>
      <w:numPr>
        <w:ilvl w:val="3"/>
        <w:numId w:val="15"/>
      </w:numPr>
      <w:spacing w:before="0" w:after="240"/>
    </w:pPr>
    <w:rPr>
      <w:rFonts w:eastAsia="Times New Roman"/>
      <w:szCs w:val="22"/>
    </w:rPr>
  </w:style>
  <w:style w:type="paragraph" w:customStyle="1" w:styleId="ListNumber1">
    <w:name w:val="List Number 1"/>
    <w:basedOn w:val="Text1"/>
    <w:rsid w:val="00662BFE"/>
    <w:pPr>
      <w:numPr>
        <w:numId w:val="16"/>
      </w:numPr>
      <w:spacing w:before="0" w:after="240"/>
    </w:pPr>
    <w:rPr>
      <w:rFonts w:eastAsia="Times New Roman" w:cs="Times New Roman"/>
    </w:rPr>
  </w:style>
  <w:style w:type="paragraph" w:customStyle="1" w:styleId="ListNumber1Level2">
    <w:name w:val="List Number 1 (Level 2)"/>
    <w:basedOn w:val="Text1"/>
    <w:rsid w:val="00662BFE"/>
    <w:pPr>
      <w:numPr>
        <w:ilvl w:val="1"/>
        <w:numId w:val="16"/>
      </w:numPr>
      <w:spacing w:before="0" w:after="240"/>
    </w:pPr>
    <w:rPr>
      <w:rFonts w:eastAsia="Times New Roman" w:cs="Times New Roman"/>
    </w:rPr>
  </w:style>
  <w:style w:type="paragraph" w:customStyle="1" w:styleId="ListNumber1Level3">
    <w:name w:val="List Number 1 (Level 3)"/>
    <w:basedOn w:val="Text1"/>
    <w:rsid w:val="00662BFE"/>
    <w:pPr>
      <w:numPr>
        <w:ilvl w:val="2"/>
        <w:numId w:val="16"/>
      </w:numPr>
      <w:spacing w:before="0" w:after="240"/>
    </w:pPr>
    <w:rPr>
      <w:rFonts w:eastAsia="Times New Roman" w:cs="Times New Roman"/>
    </w:rPr>
  </w:style>
  <w:style w:type="paragraph" w:customStyle="1" w:styleId="ListNumber1Level4">
    <w:name w:val="List Number 1 (Level 4)"/>
    <w:basedOn w:val="Text1"/>
    <w:rsid w:val="00662BFE"/>
    <w:pPr>
      <w:numPr>
        <w:ilvl w:val="3"/>
        <w:numId w:val="16"/>
      </w:numPr>
      <w:spacing w:before="0" w:after="240"/>
    </w:pPr>
    <w:rPr>
      <w:rFonts w:eastAsia="Times New Roman" w:cs="Times New Roman"/>
    </w:rPr>
  </w:style>
  <w:style w:type="paragraph" w:customStyle="1" w:styleId="ListNumber2Level2">
    <w:name w:val="List Number 2 (Level 2)"/>
    <w:basedOn w:val="Text2"/>
    <w:rsid w:val="00662BFE"/>
    <w:pPr>
      <w:numPr>
        <w:ilvl w:val="1"/>
        <w:numId w:val="17"/>
      </w:numPr>
      <w:spacing w:before="0" w:after="240"/>
    </w:pPr>
    <w:rPr>
      <w:rFonts w:eastAsia="Times New Roman"/>
    </w:rPr>
  </w:style>
  <w:style w:type="paragraph" w:customStyle="1" w:styleId="ListNumber2Level3">
    <w:name w:val="List Number 2 (Level 3)"/>
    <w:basedOn w:val="Text2"/>
    <w:rsid w:val="00662BFE"/>
    <w:pPr>
      <w:numPr>
        <w:ilvl w:val="2"/>
        <w:numId w:val="17"/>
      </w:numPr>
      <w:spacing w:before="0" w:after="240"/>
    </w:pPr>
    <w:rPr>
      <w:rFonts w:eastAsia="Times New Roman"/>
    </w:rPr>
  </w:style>
  <w:style w:type="paragraph" w:customStyle="1" w:styleId="ListNumber2Level4">
    <w:name w:val="List Number 2 (Level 4)"/>
    <w:basedOn w:val="Text2"/>
    <w:rsid w:val="00662BFE"/>
    <w:pPr>
      <w:numPr>
        <w:ilvl w:val="3"/>
        <w:numId w:val="17"/>
      </w:numPr>
      <w:spacing w:before="0" w:after="240"/>
      <w:ind w:left="3901" w:hanging="703"/>
    </w:pPr>
    <w:rPr>
      <w:rFonts w:eastAsia="Times New Roman"/>
    </w:rPr>
  </w:style>
  <w:style w:type="paragraph" w:customStyle="1" w:styleId="ListNumber3Level2">
    <w:name w:val="List Number 3 (Level 2)"/>
    <w:basedOn w:val="Text3"/>
    <w:rsid w:val="00662BFE"/>
    <w:pPr>
      <w:numPr>
        <w:ilvl w:val="1"/>
        <w:numId w:val="18"/>
      </w:numPr>
      <w:spacing w:before="0" w:after="240"/>
    </w:pPr>
    <w:rPr>
      <w:rFonts w:eastAsia="Times New Roman"/>
    </w:rPr>
  </w:style>
  <w:style w:type="paragraph" w:customStyle="1" w:styleId="ListNumber3Level3">
    <w:name w:val="List Number 3 (Level 3)"/>
    <w:basedOn w:val="Text3"/>
    <w:rsid w:val="00662BFE"/>
    <w:pPr>
      <w:numPr>
        <w:ilvl w:val="2"/>
        <w:numId w:val="18"/>
      </w:numPr>
      <w:spacing w:before="0" w:after="240"/>
    </w:pPr>
    <w:rPr>
      <w:rFonts w:eastAsia="Times New Roman"/>
    </w:rPr>
  </w:style>
  <w:style w:type="paragraph" w:customStyle="1" w:styleId="ListNumber3Level4">
    <w:name w:val="List Number 3 (Level 4)"/>
    <w:basedOn w:val="Text3"/>
    <w:rsid w:val="00662BFE"/>
    <w:pPr>
      <w:numPr>
        <w:ilvl w:val="3"/>
        <w:numId w:val="18"/>
      </w:numPr>
      <w:spacing w:before="0" w:after="240"/>
    </w:pPr>
    <w:rPr>
      <w:rFonts w:eastAsia="Times New Roman"/>
    </w:rPr>
  </w:style>
  <w:style w:type="paragraph" w:customStyle="1" w:styleId="ListNumber4Level2">
    <w:name w:val="List Number 4 (Level 2)"/>
    <w:basedOn w:val="Text4"/>
    <w:rsid w:val="00662BFE"/>
    <w:pPr>
      <w:numPr>
        <w:ilvl w:val="1"/>
        <w:numId w:val="19"/>
      </w:numPr>
      <w:spacing w:before="0" w:after="240"/>
    </w:pPr>
    <w:rPr>
      <w:rFonts w:eastAsia="Times New Roman"/>
    </w:rPr>
  </w:style>
  <w:style w:type="paragraph" w:customStyle="1" w:styleId="ListNumber4Level3">
    <w:name w:val="List Number 4 (Level 3)"/>
    <w:basedOn w:val="Text4"/>
    <w:rsid w:val="00662BFE"/>
    <w:pPr>
      <w:numPr>
        <w:ilvl w:val="2"/>
        <w:numId w:val="19"/>
      </w:numPr>
      <w:spacing w:before="0" w:after="240"/>
    </w:pPr>
    <w:rPr>
      <w:rFonts w:eastAsia="Times New Roman"/>
    </w:rPr>
  </w:style>
  <w:style w:type="paragraph" w:customStyle="1" w:styleId="ListNumber4Level4">
    <w:name w:val="List Number 4 (Level 4)"/>
    <w:basedOn w:val="Text4"/>
    <w:rsid w:val="00662BFE"/>
    <w:pPr>
      <w:numPr>
        <w:ilvl w:val="3"/>
        <w:numId w:val="19"/>
      </w:numPr>
      <w:spacing w:before="0" w:after="240"/>
    </w:pPr>
    <w:rPr>
      <w:rFonts w:eastAsia="Times New Roman"/>
    </w:rPr>
  </w:style>
  <w:style w:type="paragraph" w:customStyle="1" w:styleId="DisclaimerNotice">
    <w:name w:val="Disclaimer Notice"/>
    <w:basedOn w:val="Normal"/>
    <w:next w:val="AddressTR"/>
    <w:rsid w:val="00662BFE"/>
    <w:pPr>
      <w:spacing w:before="0" w:after="240"/>
      <w:ind w:left="5103"/>
      <w:jc w:val="left"/>
    </w:pPr>
    <w:rPr>
      <w:rFonts w:eastAsia="Times New Roman"/>
      <w:i/>
      <w:sz w:val="20"/>
      <w:szCs w:val="22"/>
    </w:rPr>
  </w:style>
  <w:style w:type="paragraph" w:customStyle="1" w:styleId="Disclaimer">
    <w:name w:val="Disclaimer"/>
    <w:basedOn w:val="Normal"/>
    <w:rsid w:val="00662BFE"/>
    <w:pPr>
      <w:keepLines/>
      <w:pBdr>
        <w:top w:val="single" w:sz="4" w:space="1" w:color="auto"/>
      </w:pBdr>
      <w:spacing w:before="480" w:after="0"/>
    </w:pPr>
    <w:rPr>
      <w:rFonts w:eastAsia="Times New Roman"/>
      <w:i/>
      <w:szCs w:val="22"/>
    </w:rPr>
  </w:style>
  <w:style w:type="character" w:styleId="FollowedHyperlink">
    <w:name w:val="FollowedHyperlink"/>
    <w:uiPriority w:val="99"/>
    <w:rsid w:val="00662BFE"/>
    <w:rPr>
      <w:color w:val="800080"/>
      <w:u w:val="single"/>
    </w:rPr>
  </w:style>
  <w:style w:type="paragraph" w:customStyle="1" w:styleId="DisclaimerSJ">
    <w:name w:val="Disclaimer_SJ"/>
    <w:basedOn w:val="Normal"/>
    <w:next w:val="Normal"/>
    <w:rsid w:val="00662BFE"/>
    <w:pPr>
      <w:spacing w:before="0" w:after="0"/>
    </w:pPr>
    <w:rPr>
      <w:rFonts w:ascii="Arial" w:eastAsia="Times New Roman" w:hAnsi="Arial"/>
      <w:b/>
      <w:sz w:val="16"/>
      <w:szCs w:val="22"/>
    </w:rPr>
  </w:style>
  <w:style w:type="paragraph" w:styleId="NormalWeb">
    <w:name w:val="Normal (Web)"/>
    <w:basedOn w:val="Normal"/>
    <w:rsid w:val="00662BFE"/>
    <w:pPr>
      <w:suppressAutoHyphens/>
      <w:spacing w:before="100" w:after="100"/>
      <w:jc w:val="left"/>
    </w:pPr>
    <w:rPr>
      <w:rFonts w:eastAsia="Times New Roman"/>
      <w:szCs w:val="24"/>
    </w:rPr>
  </w:style>
  <w:style w:type="character" w:customStyle="1" w:styleId="ManualNumPar1Char">
    <w:name w:val="Manual NumPar 1 Char"/>
    <w:rsid w:val="00662BFE"/>
    <w:rPr>
      <w:rFonts w:ascii="Times New Roman" w:hAnsi="Times New Roman"/>
      <w:sz w:val="24"/>
      <w:szCs w:val="22"/>
      <w:lang w:eastAsia="lv-LV"/>
    </w:rPr>
  </w:style>
  <w:style w:type="paragraph" w:customStyle="1" w:styleId="StyleHeading3BoldNotItalic">
    <w:name w:val="Style Heading 3 + Bold Not Italic"/>
    <w:basedOn w:val="Heading3"/>
    <w:autoRedefine/>
    <w:rsid w:val="00662BFE"/>
    <w:pPr>
      <w:numPr>
        <w:numId w:val="2"/>
      </w:numPr>
      <w:tabs>
        <w:tab w:val="num" w:pos="850"/>
      </w:tabs>
      <w:ind w:left="720" w:hanging="720"/>
    </w:pPr>
    <w:rPr>
      <w:rFonts w:ascii="Times New Roman Bold" w:hAnsi="Times New Roman Bold"/>
      <w:bCs/>
      <w:szCs w:val="22"/>
    </w:rPr>
  </w:style>
  <w:style w:type="paragraph" w:customStyle="1" w:styleId="Annextitle">
    <w:name w:val="Annex title"/>
    <w:basedOn w:val="Normal"/>
    <w:autoRedefine/>
    <w:rsid w:val="00662BFE"/>
    <w:pPr>
      <w:spacing w:after="240"/>
      <w:jc w:val="center"/>
    </w:pPr>
    <w:rPr>
      <w:rFonts w:ascii="Times New Roman Bold" w:eastAsia="Times New Roman" w:hAnsi="Times New Roman Bold"/>
      <w:b/>
      <w:iCs/>
      <w:smallCaps/>
      <w:szCs w:val="24"/>
    </w:rPr>
  </w:style>
  <w:style w:type="paragraph" w:styleId="Revision">
    <w:name w:val="Revision"/>
    <w:hidden/>
    <w:uiPriority w:val="99"/>
    <w:semiHidden/>
    <w:rsid w:val="00662BFE"/>
    <w:pPr>
      <w:spacing w:after="200" w:line="276" w:lineRule="auto"/>
    </w:pPr>
    <w:rPr>
      <w:rFonts w:ascii="Times New Roman" w:eastAsia="Times New Roman" w:hAnsi="Times New Roman" w:cs="Times New Roman"/>
      <w:sz w:val="24"/>
      <w:lang w:eastAsia="lv-LV" w:bidi="lv-LV"/>
    </w:rPr>
  </w:style>
  <w:style w:type="character" w:styleId="EndnoteReference">
    <w:name w:val="endnote reference"/>
    <w:rsid w:val="00662BFE"/>
    <w:rPr>
      <w:vertAlign w:val="superscript"/>
    </w:rPr>
  </w:style>
  <w:style w:type="paragraph" w:customStyle="1" w:styleId="StyleHeading1Hanging085cm">
    <w:name w:val="Style Heading 1 + Hanging:  0.85 cm"/>
    <w:basedOn w:val="Heading1"/>
    <w:autoRedefine/>
    <w:rsid w:val="00662BFE"/>
    <w:pPr>
      <w:numPr>
        <w:numId w:val="0"/>
      </w:numPr>
      <w:tabs>
        <w:tab w:val="left" w:pos="1134"/>
        <w:tab w:val="left" w:pos="1560"/>
      </w:tabs>
      <w:spacing w:before="360"/>
    </w:pPr>
    <w:rPr>
      <w:i/>
      <w:szCs w:val="24"/>
    </w:rPr>
  </w:style>
  <w:style w:type="paragraph" w:customStyle="1" w:styleId="StyleHeading1Left0cm">
    <w:name w:val="Style Heading 1 + Left:  0 cm"/>
    <w:basedOn w:val="Heading1"/>
    <w:autoRedefine/>
    <w:rsid w:val="00662BFE"/>
    <w:pPr>
      <w:numPr>
        <w:numId w:val="20"/>
      </w:numPr>
      <w:tabs>
        <w:tab w:val="left" w:pos="1134"/>
        <w:tab w:val="left" w:pos="1560"/>
      </w:tabs>
      <w:spacing w:before="360"/>
    </w:pPr>
    <w:rPr>
      <w:rFonts w:ascii="Times New Roman Bold" w:hAnsi="Times New Roman Bold"/>
      <w:i/>
      <w:szCs w:val="24"/>
    </w:rPr>
  </w:style>
  <w:style w:type="character" w:customStyle="1" w:styleId="CharacterStyle2">
    <w:name w:val="Character Style 2"/>
    <w:uiPriority w:val="99"/>
    <w:rsid w:val="00662BFE"/>
    <w:rPr>
      <w:sz w:val="20"/>
      <w:szCs w:val="20"/>
    </w:rPr>
  </w:style>
  <w:style w:type="paragraph" w:customStyle="1" w:styleId="CM1">
    <w:name w:val="CM1"/>
    <w:basedOn w:val="Default"/>
    <w:next w:val="Default"/>
    <w:uiPriority w:val="99"/>
    <w:rsid w:val="00662BFE"/>
    <w:rPr>
      <w:rFonts w:ascii="EUAlbertina" w:eastAsia="Calibri" w:hAnsi="EUAlbertina"/>
      <w:color w:val="auto"/>
    </w:rPr>
  </w:style>
  <w:style w:type="paragraph" w:customStyle="1" w:styleId="CM3">
    <w:name w:val="CM3"/>
    <w:basedOn w:val="Default"/>
    <w:next w:val="Default"/>
    <w:uiPriority w:val="99"/>
    <w:rsid w:val="00662BFE"/>
    <w:rPr>
      <w:rFonts w:ascii="EUAlbertina" w:eastAsia="Calibri" w:hAnsi="EUAlbertina"/>
      <w:color w:val="auto"/>
    </w:rPr>
  </w:style>
  <w:style w:type="paragraph" w:customStyle="1" w:styleId="Annextitre">
    <w:name w:val="Annex titre"/>
    <w:basedOn w:val="Normal"/>
    <w:rsid w:val="00662BFE"/>
    <w:rPr>
      <w:szCs w:val="22"/>
    </w:rPr>
  </w:style>
  <w:style w:type="paragraph" w:styleId="TOCHeading">
    <w:name w:val="TOC Heading"/>
    <w:basedOn w:val="Normal"/>
    <w:next w:val="Normal"/>
    <w:uiPriority w:val="39"/>
    <w:unhideWhenUsed/>
    <w:qFormat/>
    <w:rsid w:val="00662BFE"/>
    <w:pPr>
      <w:spacing w:after="240"/>
      <w:jc w:val="center"/>
    </w:pPr>
    <w:rPr>
      <w:b/>
      <w:sz w:val="28"/>
      <w:szCs w:val="22"/>
    </w:rPr>
  </w:style>
  <w:style w:type="paragraph" w:styleId="TOC1">
    <w:name w:val="toc 1"/>
    <w:basedOn w:val="Normal"/>
    <w:next w:val="Normal"/>
    <w:uiPriority w:val="39"/>
    <w:unhideWhenUsed/>
    <w:rsid w:val="00662BFE"/>
    <w:pPr>
      <w:tabs>
        <w:tab w:val="right" w:leader="dot" w:pos="9071"/>
      </w:tabs>
      <w:spacing w:before="60"/>
      <w:ind w:left="850" w:hanging="850"/>
      <w:jc w:val="left"/>
    </w:pPr>
    <w:rPr>
      <w:szCs w:val="22"/>
    </w:rPr>
  </w:style>
  <w:style w:type="paragraph" w:styleId="TOC2">
    <w:name w:val="toc 2"/>
    <w:basedOn w:val="Normal"/>
    <w:next w:val="Normal"/>
    <w:uiPriority w:val="39"/>
    <w:unhideWhenUsed/>
    <w:rsid w:val="00662BFE"/>
    <w:pPr>
      <w:tabs>
        <w:tab w:val="right" w:leader="dot" w:pos="9071"/>
      </w:tabs>
      <w:spacing w:before="60"/>
      <w:ind w:left="850" w:hanging="850"/>
      <w:jc w:val="left"/>
    </w:pPr>
    <w:rPr>
      <w:szCs w:val="22"/>
    </w:rPr>
  </w:style>
  <w:style w:type="paragraph" w:styleId="TOC3">
    <w:name w:val="toc 3"/>
    <w:basedOn w:val="Normal"/>
    <w:next w:val="Normal"/>
    <w:uiPriority w:val="39"/>
    <w:unhideWhenUsed/>
    <w:rsid w:val="00662BFE"/>
    <w:pPr>
      <w:tabs>
        <w:tab w:val="right" w:leader="dot" w:pos="9071"/>
      </w:tabs>
      <w:spacing w:before="60"/>
      <w:ind w:left="850" w:hanging="850"/>
      <w:jc w:val="left"/>
    </w:pPr>
    <w:rPr>
      <w:szCs w:val="22"/>
    </w:rPr>
  </w:style>
  <w:style w:type="paragraph" w:styleId="TOC4">
    <w:name w:val="toc 4"/>
    <w:basedOn w:val="Normal"/>
    <w:next w:val="Normal"/>
    <w:uiPriority w:val="39"/>
    <w:semiHidden/>
    <w:unhideWhenUsed/>
    <w:rsid w:val="00662BFE"/>
    <w:pPr>
      <w:tabs>
        <w:tab w:val="right" w:leader="dot" w:pos="9071"/>
      </w:tabs>
      <w:spacing w:before="60"/>
      <w:ind w:left="850" w:hanging="850"/>
      <w:jc w:val="left"/>
    </w:pPr>
    <w:rPr>
      <w:szCs w:val="22"/>
    </w:rPr>
  </w:style>
  <w:style w:type="paragraph" w:styleId="TOC5">
    <w:name w:val="toc 5"/>
    <w:basedOn w:val="Normal"/>
    <w:next w:val="Normal"/>
    <w:uiPriority w:val="39"/>
    <w:semiHidden/>
    <w:unhideWhenUsed/>
    <w:rsid w:val="00662BFE"/>
    <w:pPr>
      <w:tabs>
        <w:tab w:val="right" w:leader="dot" w:pos="9071"/>
      </w:tabs>
      <w:spacing w:before="300"/>
      <w:jc w:val="left"/>
    </w:pPr>
    <w:rPr>
      <w:szCs w:val="22"/>
    </w:rPr>
  </w:style>
  <w:style w:type="paragraph" w:styleId="TOC6">
    <w:name w:val="toc 6"/>
    <w:basedOn w:val="Normal"/>
    <w:next w:val="Normal"/>
    <w:uiPriority w:val="39"/>
    <w:semiHidden/>
    <w:unhideWhenUsed/>
    <w:rsid w:val="00662BFE"/>
    <w:pPr>
      <w:tabs>
        <w:tab w:val="right" w:leader="dot" w:pos="9071"/>
      </w:tabs>
      <w:spacing w:before="240"/>
      <w:jc w:val="left"/>
    </w:pPr>
    <w:rPr>
      <w:szCs w:val="22"/>
    </w:rPr>
  </w:style>
  <w:style w:type="paragraph" w:styleId="TOC7">
    <w:name w:val="toc 7"/>
    <w:basedOn w:val="Normal"/>
    <w:next w:val="Normal"/>
    <w:uiPriority w:val="39"/>
    <w:semiHidden/>
    <w:unhideWhenUsed/>
    <w:rsid w:val="00662BFE"/>
    <w:pPr>
      <w:tabs>
        <w:tab w:val="right" w:leader="dot" w:pos="9071"/>
      </w:tabs>
      <w:spacing w:before="180"/>
      <w:jc w:val="left"/>
    </w:pPr>
    <w:rPr>
      <w:szCs w:val="22"/>
    </w:rPr>
  </w:style>
  <w:style w:type="paragraph" w:styleId="TOC8">
    <w:name w:val="toc 8"/>
    <w:basedOn w:val="Normal"/>
    <w:next w:val="Normal"/>
    <w:uiPriority w:val="39"/>
    <w:semiHidden/>
    <w:unhideWhenUsed/>
    <w:rsid w:val="00662BFE"/>
    <w:pPr>
      <w:tabs>
        <w:tab w:val="right" w:leader="dot" w:pos="9071"/>
      </w:tabs>
      <w:jc w:val="left"/>
    </w:pPr>
    <w:rPr>
      <w:szCs w:val="22"/>
    </w:rPr>
  </w:style>
  <w:style w:type="paragraph" w:styleId="TOC9">
    <w:name w:val="toc 9"/>
    <w:basedOn w:val="Normal"/>
    <w:next w:val="Normal"/>
    <w:uiPriority w:val="39"/>
    <w:semiHidden/>
    <w:unhideWhenUsed/>
    <w:rsid w:val="00662BFE"/>
    <w:pPr>
      <w:tabs>
        <w:tab w:val="right" w:leader="dot" w:pos="9071"/>
      </w:tabs>
    </w:pPr>
    <w:rPr>
      <w:szCs w:val="22"/>
    </w:rPr>
  </w:style>
  <w:style w:type="paragraph" w:customStyle="1" w:styleId="NormalLeft">
    <w:name w:val="Normal Left"/>
    <w:basedOn w:val="Normal"/>
    <w:rsid w:val="00662BFE"/>
    <w:pPr>
      <w:jc w:val="left"/>
    </w:pPr>
    <w:rPr>
      <w:szCs w:val="22"/>
    </w:rPr>
  </w:style>
  <w:style w:type="paragraph" w:customStyle="1" w:styleId="NormalRight">
    <w:name w:val="Normal Right"/>
    <w:basedOn w:val="Normal"/>
    <w:rsid w:val="00662BFE"/>
    <w:pPr>
      <w:jc w:val="right"/>
    </w:pPr>
    <w:rPr>
      <w:szCs w:val="22"/>
    </w:rPr>
  </w:style>
  <w:style w:type="paragraph" w:customStyle="1" w:styleId="QuotedText">
    <w:name w:val="Quoted Text"/>
    <w:basedOn w:val="Normal"/>
    <w:rsid w:val="00662BFE"/>
    <w:pPr>
      <w:ind w:left="1417"/>
    </w:pPr>
    <w:rPr>
      <w:szCs w:val="22"/>
    </w:rPr>
  </w:style>
  <w:style w:type="paragraph" w:customStyle="1" w:styleId="Point0">
    <w:name w:val="Point 0"/>
    <w:basedOn w:val="Normal"/>
    <w:rsid w:val="00662BFE"/>
    <w:pPr>
      <w:ind w:left="850" w:hanging="850"/>
    </w:pPr>
    <w:rPr>
      <w:szCs w:val="22"/>
    </w:rPr>
  </w:style>
  <w:style w:type="paragraph" w:customStyle="1" w:styleId="Point1">
    <w:name w:val="Point 1"/>
    <w:basedOn w:val="Normal"/>
    <w:rsid w:val="00662BFE"/>
    <w:pPr>
      <w:ind w:left="1417" w:hanging="567"/>
    </w:pPr>
    <w:rPr>
      <w:szCs w:val="22"/>
    </w:rPr>
  </w:style>
  <w:style w:type="paragraph" w:customStyle="1" w:styleId="Point2">
    <w:name w:val="Point 2"/>
    <w:basedOn w:val="Normal"/>
    <w:rsid w:val="00662BFE"/>
    <w:pPr>
      <w:ind w:left="1984" w:hanging="567"/>
    </w:pPr>
    <w:rPr>
      <w:szCs w:val="22"/>
    </w:rPr>
  </w:style>
  <w:style w:type="paragraph" w:customStyle="1" w:styleId="Point3">
    <w:name w:val="Point 3"/>
    <w:basedOn w:val="Normal"/>
    <w:rsid w:val="00662BFE"/>
    <w:pPr>
      <w:ind w:left="2551" w:hanging="567"/>
    </w:pPr>
    <w:rPr>
      <w:szCs w:val="22"/>
    </w:rPr>
  </w:style>
  <w:style w:type="paragraph" w:customStyle="1" w:styleId="Point4">
    <w:name w:val="Point 4"/>
    <w:basedOn w:val="Normal"/>
    <w:rsid w:val="00662BFE"/>
    <w:pPr>
      <w:ind w:left="3118" w:hanging="567"/>
    </w:pPr>
    <w:rPr>
      <w:szCs w:val="22"/>
    </w:rPr>
  </w:style>
  <w:style w:type="paragraph" w:customStyle="1" w:styleId="Tiret0">
    <w:name w:val="Tiret 0"/>
    <w:basedOn w:val="Point0"/>
    <w:rsid w:val="00662BFE"/>
    <w:pPr>
      <w:numPr>
        <w:numId w:val="22"/>
      </w:numPr>
    </w:pPr>
  </w:style>
  <w:style w:type="paragraph" w:customStyle="1" w:styleId="Tiret1">
    <w:name w:val="Tiret 1"/>
    <w:basedOn w:val="Point1"/>
    <w:rsid w:val="00662BFE"/>
    <w:pPr>
      <w:numPr>
        <w:numId w:val="23"/>
      </w:numPr>
    </w:pPr>
  </w:style>
  <w:style w:type="paragraph" w:customStyle="1" w:styleId="Tiret2">
    <w:name w:val="Tiret 2"/>
    <w:basedOn w:val="Point2"/>
    <w:rsid w:val="00662BFE"/>
    <w:pPr>
      <w:numPr>
        <w:numId w:val="24"/>
      </w:numPr>
    </w:pPr>
  </w:style>
  <w:style w:type="paragraph" w:customStyle="1" w:styleId="Tiret3">
    <w:name w:val="Tiret 3"/>
    <w:basedOn w:val="Point3"/>
    <w:rsid w:val="00662BFE"/>
    <w:pPr>
      <w:numPr>
        <w:numId w:val="25"/>
      </w:numPr>
    </w:pPr>
  </w:style>
  <w:style w:type="paragraph" w:customStyle="1" w:styleId="Tiret4">
    <w:name w:val="Tiret 4"/>
    <w:basedOn w:val="Point4"/>
    <w:rsid w:val="00662BFE"/>
    <w:pPr>
      <w:numPr>
        <w:numId w:val="26"/>
      </w:numPr>
    </w:pPr>
  </w:style>
  <w:style w:type="paragraph" w:customStyle="1" w:styleId="PointDouble0">
    <w:name w:val="PointDouble 0"/>
    <w:basedOn w:val="Normal"/>
    <w:rsid w:val="00662BFE"/>
    <w:pPr>
      <w:tabs>
        <w:tab w:val="left" w:pos="850"/>
      </w:tabs>
      <w:ind w:left="1417" w:hanging="1417"/>
    </w:pPr>
    <w:rPr>
      <w:szCs w:val="22"/>
    </w:rPr>
  </w:style>
  <w:style w:type="paragraph" w:customStyle="1" w:styleId="PointDouble1">
    <w:name w:val="PointDouble 1"/>
    <w:basedOn w:val="Normal"/>
    <w:rsid w:val="00662BFE"/>
    <w:pPr>
      <w:tabs>
        <w:tab w:val="left" w:pos="1417"/>
      </w:tabs>
      <w:ind w:left="1984" w:hanging="1134"/>
    </w:pPr>
    <w:rPr>
      <w:szCs w:val="22"/>
    </w:rPr>
  </w:style>
  <w:style w:type="paragraph" w:customStyle="1" w:styleId="PointDouble2">
    <w:name w:val="PointDouble 2"/>
    <w:basedOn w:val="Normal"/>
    <w:rsid w:val="00662BFE"/>
    <w:pPr>
      <w:tabs>
        <w:tab w:val="left" w:pos="1984"/>
      </w:tabs>
      <w:ind w:left="2551" w:hanging="1134"/>
    </w:pPr>
    <w:rPr>
      <w:szCs w:val="22"/>
    </w:rPr>
  </w:style>
  <w:style w:type="paragraph" w:customStyle="1" w:styleId="PointDouble3">
    <w:name w:val="PointDouble 3"/>
    <w:basedOn w:val="Normal"/>
    <w:rsid w:val="00662BFE"/>
    <w:pPr>
      <w:tabs>
        <w:tab w:val="left" w:pos="2551"/>
      </w:tabs>
      <w:ind w:left="3118" w:hanging="1134"/>
    </w:pPr>
    <w:rPr>
      <w:szCs w:val="22"/>
    </w:rPr>
  </w:style>
  <w:style w:type="paragraph" w:customStyle="1" w:styleId="PointDouble4">
    <w:name w:val="PointDouble 4"/>
    <w:basedOn w:val="Normal"/>
    <w:rsid w:val="00662BFE"/>
    <w:pPr>
      <w:tabs>
        <w:tab w:val="left" w:pos="3118"/>
      </w:tabs>
      <w:ind w:left="3685" w:hanging="1134"/>
    </w:pPr>
    <w:rPr>
      <w:szCs w:val="22"/>
    </w:rPr>
  </w:style>
  <w:style w:type="paragraph" w:customStyle="1" w:styleId="PointTriple0">
    <w:name w:val="PointTriple 0"/>
    <w:basedOn w:val="Normal"/>
    <w:rsid w:val="00662BFE"/>
    <w:pPr>
      <w:tabs>
        <w:tab w:val="left" w:pos="850"/>
        <w:tab w:val="left" w:pos="1417"/>
      </w:tabs>
      <w:ind w:left="1984" w:hanging="1984"/>
    </w:pPr>
    <w:rPr>
      <w:szCs w:val="22"/>
    </w:rPr>
  </w:style>
  <w:style w:type="paragraph" w:customStyle="1" w:styleId="PointTriple1">
    <w:name w:val="PointTriple 1"/>
    <w:basedOn w:val="Normal"/>
    <w:rsid w:val="00662BFE"/>
    <w:pPr>
      <w:tabs>
        <w:tab w:val="left" w:pos="1417"/>
        <w:tab w:val="left" w:pos="1984"/>
      </w:tabs>
      <w:ind w:left="2551" w:hanging="1701"/>
    </w:pPr>
    <w:rPr>
      <w:szCs w:val="22"/>
    </w:rPr>
  </w:style>
  <w:style w:type="paragraph" w:customStyle="1" w:styleId="PointTriple2">
    <w:name w:val="PointTriple 2"/>
    <w:basedOn w:val="Normal"/>
    <w:rsid w:val="00662BFE"/>
    <w:pPr>
      <w:tabs>
        <w:tab w:val="left" w:pos="1984"/>
        <w:tab w:val="left" w:pos="2551"/>
      </w:tabs>
      <w:ind w:left="3118" w:hanging="1701"/>
    </w:pPr>
    <w:rPr>
      <w:szCs w:val="22"/>
    </w:rPr>
  </w:style>
  <w:style w:type="paragraph" w:customStyle="1" w:styleId="PointTriple3">
    <w:name w:val="PointTriple 3"/>
    <w:basedOn w:val="Normal"/>
    <w:rsid w:val="00662BFE"/>
    <w:pPr>
      <w:tabs>
        <w:tab w:val="left" w:pos="2551"/>
        <w:tab w:val="left" w:pos="3118"/>
      </w:tabs>
      <w:ind w:left="3685" w:hanging="1701"/>
    </w:pPr>
    <w:rPr>
      <w:szCs w:val="22"/>
    </w:rPr>
  </w:style>
  <w:style w:type="paragraph" w:customStyle="1" w:styleId="PointTriple4">
    <w:name w:val="PointTriple 4"/>
    <w:basedOn w:val="Normal"/>
    <w:rsid w:val="00662BFE"/>
    <w:pPr>
      <w:tabs>
        <w:tab w:val="left" w:pos="3118"/>
        <w:tab w:val="left" w:pos="3685"/>
      </w:tabs>
      <w:ind w:left="4252" w:hanging="1701"/>
    </w:pPr>
    <w:rPr>
      <w:szCs w:val="22"/>
    </w:rPr>
  </w:style>
  <w:style w:type="paragraph" w:customStyle="1" w:styleId="NumPar2">
    <w:name w:val="NumPar 2"/>
    <w:basedOn w:val="Normal"/>
    <w:next w:val="Text1"/>
    <w:rsid w:val="00662BFE"/>
    <w:pPr>
      <w:tabs>
        <w:tab w:val="num" w:pos="850"/>
      </w:tabs>
      <w:ind w:left="850" w:hanging="850"/>
    </w:pPr>
    <w:rPr>
      <w:szCs w:val="22"/>
    </w:rPr>
  </w:style>
  <w:style w:type="paragraph" w:customStyle="1" w:styleId="NumPar3">
    <w:name w:val="NumPar 3"/>
    <w:basedOn w:val="Normal"/>
    <w:next w:val="Text1"/>
    <w:rsid w:val="00662BFE"/>
    <w:pPr>
      <w:tabs>
        <w:tab w:val="num" w:pos="850"/>
      </w:tabs>
      <w:ind w:left="850" w:hanging="850"/>
    </w:pPr>
    <w:rPr>
      <w:szCs w:val="22"/>
    </w:rPr>
  </w:style>
  <w:style w:type="paragraph" w:customStyle="1" w:styleId="NumPar4">
    <w:name w:val="NumPar 4"/>
    <w:basedOn w:val="Normal"/>
    <w:next w:val="Text1"/>
    <w:rsid w:val="00662BFE"/>
    <w:pPr>
      <w:tabs>
        <w:tab w:val="num" w:pos="850"/>
      </w:tabs>
      <w:ind w:left="850" w:hanging="850"/>
    </w:pPr>
    <w:rPr>
      <w:szCs w:val="22"/>
    </w:rPr>
  </w:style>
  <w:style w:type="paragraph" w:customStyle="1" w:styleId="ManualNumPar1">
    <w:name w:val="Manual NumPar 1"/>
    <w:basedOn w:val="Normal"/>
    <w:next w:val="Text1"/>
    <w:rsid w:val="00662BFE"/>
    <w:pPr>
      <w:ind w:left="850" w:hanging="850"/>
    </w:pPr>
    <w:rPr>
      <w:szCs w:val="22"/>
    </w:rPr>
  </w:style>
  <w:style w:type="paragraph" w:customStyle="1" w:styleId="ManualNumPar2">
    <w:name w:val="Manual NumPar 2"/>
    <w:basedOn w:val="Normal"/>
    <w:next w:val="Text1"/>
    <w:rsid w:val="00662BFE"/>
    <w:pPr>
      <w:ind w:left="850" w:hanging="850"/>
    </w:pPr>
    <w:rPr>
      <w:szCs w:val="22"/>
    </w:rPr>
  </w:style>
  <w:style w:type="paragraph" w:customStyle="1" w:styleId="ManualNumPar3">
    <w:name w:val="Manual NumPar 3"/>
    <w:basedOn w:val="Normal"/>
    <w:next w:val="Text1"/>
    <w:rsid w:val="00662BFE"/>
    <w:pPr>
      <w:ind w:left="850" w:hanging="850"/>
    </w:pPr>
    <w:rPr>
      <w:szCs w:val="22"/>
    </w:rPr>
  </w:style>
  <w:style w:type="paragraph" w:customStyle="1" w:styleId="ManualNumPar4">
    <w:name w:val="Manual NumPar 4"/>
    <w:basedOn w:val="Normal"/>
    <w:next w:val="Text1"/>
    <w:rsid w:val="00662BFE"/>
    <w:pPr>
      <w:ind w:left="850" w:hanging="850"/>
    </w:pPr>
    <w:rPr>
      <w:szCs w:val="22"/>
    </w:rPr>
  </w:style>
  <w:style w:type="paragraph" w:customStyle="1" w:styleId="QuotedNumPar">
    <w:name w:val="Quoted NumPar"/>
    <w:basedOn w:val="Normal"/>
    <w:rsid w:val="00662BFE"/>
    <w:pPr>
      <w:ind w:left="1417" w:hanging="567"/>
    </w:pPr>
    <w:rPr>
      <w:szCs w:val="22"/>
    </w:rPr>
  </w:style>
  <w:style w:type="paragraph" w:customStyle="1" w:styleId="ManualHeading1">
    <w:name w:val="Manual Heading 1"/>
    <w:basedOn w:val="Normal"/>
    <w:next w:val="Text1"/>
    <w:rsid w:val="00662BFE"/>
    <w:pPr>
      <w:keepNext/>
      <w:tabs>
        <w:tab w:val="left" w:pos="850"/>
      </w:tabs>
      <w:spacing w:before="360"/>
      <w:ind w:left="850" w:hanging="850"/>
      <w:outlineLvl w:val="0"/>
    </w:pPr>
    <w:rPr>
      <w:b/>
      <w:smallCaps/>
      <w:szCs w:val="22"/>
    </w:rPr>
  </w:style>
  <w:style w:type="paragraph" w:customStyle="1" w:styleId="ManualHeading2">
    <w:name w:val="Manual Heading 2"/>
    <w:basedOn w:val="Normal"/>
    <w:next w:val="Text1"/>
    <w:rsid w:val="00662BFE"/>
    <w:pPr>
      <w:keepNext/>
      <w:tabs>
        <w:tab w:val="left" w:pos="850"/>
      </w:tabs>
      <w:ind w:left="850" w:hanging="850"/>
      <w:outlineLvl w:val="1"/>
    </w:pPr>
    <w:rPr>
      <w:b/>
      <w:szCs w:val="22"/>
    </w:rPr>
  </w:style>
  <w:style w:type="paragraph" w:customStyle="1" w:styleId="ManualHeading3">
    <w:name w:val="Manual Heading 3"/>
    <w:basedOn w:val="Normal"/>
    <w:next w:val="Text1"/>
    <w:rsid w:val="00662BFE"/>
    <w:pPr>
      <w:keepNext/>
      <w:tabs>
        <w:tab w:val="left" w:pos="850"/>
      </w:tabs>
      <w:ind w:left="850" w:hanging="850"/>
      <w:outlineLvl w:val="2"/>
    </w:pPr>
    <w:rPr>
      <w:i/>
      <w:szCs w:val="22"/>
    </w:rPr>
  </w:style>
  <w:style w:type="paragraph" w:customStyle="1" w:styleId="ManualHeading4">
    <w:name w:val="Manual Heading 4"/>
    <w:basedOn w:val="Normal"/>
    <w:next w:val="Text1"/>
    <w:rsid w:val="00662BFE"/>
    <w:pPr>
      <w:keepNext/>
      <w:tabs>
        <w:tab w:val="left" w:pos="850"/>
      </w:tabs>
      <w:ind w:left="850" w:hanging="850"/>
      <w:outlineLvl w:val="3"/>
    </w:pPr>
    <w:rPr>
      <w:szCs w:val="22"/>
    </w:rPr>
  </w:style>
  <w:style w:type="paragraph" w:customStyle="1" w:styleId="ChapterTitle">
    <w:name w:val="ChapterTitle"/>
    <w:basedOn w:val="Normal"/>
    <w:next w:val="Normal"/>
    <w:rsid w:val="00662BFE"/>
    <w:pPr>
      <w:keepNext/>
      <w:spacing w:after="360"/>
      <w:jc w:val="center"/>
    </w:pPr>
    <w:rPr>
      <w:b/>
      <w:sz w:val="32"/>
      <w:szCs w:val="22"/>
    </w:rPr>
  </w:style>
  <w:style w:type="paragraph" w:customStyle="1" w:styleId="PartTitle">
    <w:name w:val="PartTitle"/>
    <w:basedOn w:val="Normal"/>
    <w:next w:val="ChapterTitle"/>
    <w:rsid w:val="00662BFE"/>
    <w:pPr>
      <w:keepNext/>
      <w:pageBreakBefore/>
      <w:spacing w:after="360"/>
      <w:jc w:val="center"/>
    </w:pPr>
    <w:rPr>
      <w:b/>
      <w:sz w:val="36"/>
      <w:szCs w:val="22"/>
    </w:rPr>
  </w:style>
  <w:style w:type="paragraph" w:customStyle="1" w:styleId="SectionTitle">
    <w:name w:val="SectionTitle"/>
    <w:basedOn w:val="Normal"/>
    <w:next w:val="Heading1"/>
    <w:rsid w:val="00662BFE"/>
    <w:pPr>
      <w:keepNext/>
      <w:spacing w:after="360"/>
      <w:jc w:val="center"/>
    </w:pPr>
    <w:rPr>
      <w:b/>
      <w:smallCaps/>
      <w:sz w:val="28"/>
      <w:szCs w:val="22"/>
    </w:rPr>
  </w:style>
  <w:style w:type="paragraph" w:customStyle="1" w:styleId="TableTitle">
    <w:name w:val="Table Title"/>
    <w:basedOn w:val="Normal"/>
    <w:next w:val="Normal"/>
    <w:rsid w:val="00662BFE"/>
    <w:pPr>
      <w:jc w:val="center"/>
    </w:pPr>
    <w:rPr>
      <w:b/>
      <w:szCs w:val="22"/>
    </w:rPr>
  </w:style>
  <w:style w:type="character" w:customStyle="1" w:styleId="Marker1">
    <w:name w:val="Marker1"/>
    <w:rsid w:val="00662BFE"/>
    <w:rPr>
      <w:color w:val="008000"/>
      <w:shd w:val="clear" w:color="auto" w:fill="auto"/>
    </w:rPr>
  </w:style>
  <w:style w:type="character" w:customStyle="1" w:styleId="Marker2">
    <w:name w:val="Marker2"/>
    <w:rsid w:val="00662BFE"/>
    <w:rPr>
      <w:color w:val="FF0000"/>
      <w:shd w:val="clear" w:color="auto" w:fill="auto"/>
    </w:rPr>
  </w:style>
  <w:style w:type="paragraph" w:customStyle="1" w:styleId="Point2letter">
    <w:name w:val="Point 2 (letter)"/>
    <w:basedOn w:val="Normal"/>
    <w:rsid w:val="00662BFE"/>
    <w:pPr>
      <w:tabs>
        <w:tab w:val="num" w:pos="1984"/>
      </w:tabs>
      <w:ind w:left="1984" w:hanging="567"/>
    </w:pPr>
    <w:rPr>
      <w:szCs w:val="22"/>
    </w:rPr>
  </w:style>
  <w:style w:type="paragraph" w:customStyle="1" w:styleId="Bullet0">
    <w:name w:val="Bullet 0"/>
    <w:basedOn w:val="Normal"/>
    <w:rsid w:val="00662BFE"/>
    <w:pPr>
      <w:numPr>
        <w:numId w:val="21"/>
      </w:numPr>
    </w:pPr>
    <w:rPr>
      <w:szCs w:val="22"/>
    </w:rPr>
  </w:style>
  <w:style w:type="paragraph" w:customStyle="1" w:styleId="Bullet1">
    <w:name w:val="Bullet 1"/>
    <w:basedOn w:val="Normal"/>
    <w:rsid w:val="00662BFE"/>
    <w:pPr>
      <w:numPr>
        <w:numId w:val="27"/>
      </w:numPr>
    </w:pPr>
    <w:rPr>
      <w:szCs w:val="22"/>
    </w:rPr>
  </w:style>
  <w:style w:type="paragraph" w:customStyle="1" w:styleId="Bullet2">
    <w:name w:val="Bullet 2"/>
    <w:basedOn w:val="Normal"/>
    <w:rsid w:val="00662BFE"/>
    <w:pPr>
      <w:numPr>
        <w:numId w:val="28"/>
      </w:numPr>
    </w:pPr>
    <w:rPr>
      <w:szCs w:val="22"/>
    </w:rPr>
  </w:style>
  <w:style w:type="paragraph" w:customStyle="1" w:styleId="Bullet3">
    <w:name w:val="Bullet 3"/>
    <w:basedOn w:val="Normal"/>
    <w:rsid w:val="00662BFE"/>
    <w:pPr>
      <w:numPr>
        <w:numId w:val="29"/>
      </w:numPr>
    </w:pPr>
    <w:rPr>
      <w:szCs w:val="22"/>
    </w:rPr>
  </w:style>
  <w:style w:type="paragraph" w:customStyle="1" w:styleId="Bullet4">
    <w:name w:val="Bullet 4"/>
    <w:basedOn w:val="Normal"/>
    <w:rsid w:val="00662BFE"/>
    <w:pPr>
      <w:numPr>
        <w:numId w:val="30"/>
      </w:numPr>
    </w:pPr>
    <w:rPr>
      <w:szCs w:val="22"/>
    </w:rPr>
  </w:style>
  <w:style w:type="paragraph" w:customStyle="1" w:styleId="Annexetitreexpos">
    <w:name w:val="Annexe titre (exposé)"/>
    <w:basedOn w:val="Normal"/>
    <w:next w:val="Normal"/>
    <w:rsid w:val="00662BFE"/>
    <w:pPr>
      <w:jc w:val="center"/>
    </w:pPr>
    <w:rPr>
      <w:b/>
      <w:szCs w:val="22"/>
      <w:u w:val="single"/>
    </w:rPr>
  </w:style>
  <w:style w:type="paragraph" w:customStyle="1" w:styleId="Annexetitrefichefinancire">
    <w:name w:val="Annexe titre (fiche financière)"/>
    <w:basedOn w:val="Normal"/>
    <w:next w:val="Normal"/>
    <w:rsid w:val="00662BFE"/>
    <w:pPr>
      <w:jc w:val="center"/>
    </w:pPr>
    <w:rPr>
      <w:b/>
      <w:szCs w:val="22"/>
      <w:u w:val="single"/>
    </w:rPr>
  </w:style>
  <w:style w:type="paragraph" w:customStyle="1" w:styleId="Applicationdirecte">
    <w:name w:val="Application directe"/>
    <w:basedOn w:val="Normal"/>
    <w:next w:val="Fait"/>
    <w:rsid w:val="00662BFE"/>
    <w:pPr>
      <w:spacing w:before="480"/>
    </w:pPr>
    <w:rPr>
      <w:szCs w:val="22"/>
    </w:rPr>
  </w:style>
  <w:style w:type="paragraph" w:customStyle="1" w:styleId="Fait">
    <w:name w:val="Fait à"/>
    <w:basedOn w:val="Normal"/>
    <w:next w:val="Institutionquisigne"/>
    <w:rsid w:val="00662BFE"/>
    <w:pPr>
      <w:keepNext/>
      <w:spacing w:after="0"/>
    </w:pPr>
    <w:rPr>
      <w:szCs w:val="22"/>
    </w:rPr>
  </w:style>
  <w:style w:type="paragraph" w:customStyle="1" w:styleId="Institutionquisigne">
    <w:name w:val="Institution qui signe"/>
    <w:basedOn w:val="Normal"/>
    <w:next w:val="Personnequisigne"/>
    <w:rsid w:val="00662BFE"/>
    <w:pPr>
      <w:keepNext/>
      <w:tabs>
        <w:tab w:val="left" w:pos="4252"/>
      </w:tabs>
      <w:spacing w:before="720" w:after="0"/>
    </w:pPr>
    <w:rPr>
      <w:i/>
      <w:szCs w:val="22"/>
    </w:rPr>
  </w:style>
  <w:style w:type="paragraph" w:customStyle="1" w:styleId="Personnequisigne">
    <w:name w:val="Personne qui signe"/>
    <w:basedOn w:val="Normal"/>
    <w:next w:val="Institutionquisigne"/>
    <w:rsid w:val="00662BFE"/>
    <w:pPr>
      <w:tabs>
        <w:tab w:val="left" w:pos="4252"/>
      </w:tabs>
      <w:spacing w:before="0" w:after="0"/>
      <w:jc w:val="left"/>
    </w:pPr>
    <w:rPr>
      <w:i/>
      <w:szCs w:val="22"/>
    </w:rPr>
  </w:style>
  <w:style w:type="paragraph" w:customStyle="1" w:styleId="Avertissementtitre">
    <w:name w:val="Avertissement titre"/>
    <w:basedOn w:val="Normal"/>
    <w:next w:val="Normal"/>
    <w:rsid w:val="00662BFE"/>
    <w:pPr>
      <w:keepNext/>
      <w:spacing w:before="480"/>
    </w:pPr>
    <w:rPr>
      <w:szCs w:val="22"/>
      <w:u w:val="single"/>
    </w:rPr>
  </w:style>
  <w:style w:type="paragraph" w:customStyle="1" w:styleId="Confidence">
    <w:name w:val="Confidence"/>
    <w:basedOn w:val="Normal"/>
    <w:next w:val="Normal"/>
    <w:rsid w:val="00662BFE"/>
    <w:pPr>
      <w:spacing w:before="360"/>
      <w:jc w:val="center"/>
    </w:pPr>
    <w:rPr>
      <w:szCs w:val="22"/>
    </w:rPr>
  </w:style>
  <w:style w:type="paragraph" w:customStyle="1" w:styleId="Confidentialit">
    <w:name w:val="Confidentialité"/>
    <w:basedOn w:val="Normal"/>
    <w:next w:val="TypedudocumentPagedecouverture"/>
    <w:rsid w:val="00662BFE"/>
    <w:pPr>
      <w:spacing w:before="240" w:after="240"/>
      <w:ind w:left="5103"/>
      <w:jc w:val="left"/>
    </w:pPr>
    <w:rPr>
      <w:i/>
      <w:sz w:val="32"/>
      <w:szCs w:val="22"/>
    </w:rPr>
  </w:style>
  <w:style w:type="paragraph" w:customStyle="1" w:styleId="TypedudocumentPagedecouverture">
    <w:name w:val="Type du document (Page de couverture)"/>
    <w:basedOn w:val="Typedudocument"/>
    <w:next w:val="TitreobjetPagedecouverture"/>
    <w:rsid w:val="00662BFE"/>
  </w:style>
  <w:style w:type="paragraph" w:customStyle="1" w:styleId="Typedudocument">
    <w:name w:val="Type du document"/>
    <w:basedOn w:val="Normal"/>
    <w:next w:val="Titreobjet"/>
    <w:rsid w:val="00662BFE"/>
    <w:pPr>
      <w:spacing w:before="360" w:after="180"/>
      <w:jc w:val="center"/>
    </w:pPr>
    <w:rPr>
      <w:b/>
      <w:szCs w:val="22"/>
    </w:rPr>
  </w:style>
  <w:style w:type="paragraph" w:customStyle="1" w:styleId="Titreobjet">
    <w:name w:val="Titre objet"/>
    <w:basedOn w:val="Normal"/>
    <w:next w:val="Sous-titreobjet"/>
    <w:rsid w:val="00662BFE"/>
    <w:pPr>
      <w:spacing w:before="180" w:after="180"/>
      <w:jc w:val="center"/>
    </w:pPr>
    <w:rPr>
      <w:b/>
      <w:szCs w:val="22"/>
    </w:rPr>
  </w:style>
  <w:style w:type="paragraph" w:customStyle="1" w:styleId="Sous-titreobjet">
    <w:name w:val="Sous-titre objet"/>
    <w:basedOn w:val="Normal"/>
    <w:rsid w:val="00662BFE"/>
    <w:pPr>
      <w:spacing w:before="0" w:after="0"/>
      <w:jc w:val="center"/>
    </w:pPr>
    <w:rPr>
      <w:b/>
      <w:szCs w:val="22"/>
    </w:rPr>
  </w:style>
  <w:style w:type="paragraph" w:customStyle="1" w:styleId="TitreobjetPagedecouverture">
    <w:name w:val="Titre objet (Page de couverture)"/>
    <w:basedOn w:val="Titreobjet"/>
    <w:next w:val="Sous-titreobjetPagedecouverture"/>
    <w:rsid w:val="00662BFE"/>
  </w:style>
  <w:style w:type="paragraph" w:customStyle="1" w:styleId="Sous-titreobjetPagedecouverture">
    <w:name w:val="Sous-titre objet (Page de couverture)"/>
    <w:basedOn w:val="Sous-titreobjet"/>
    <w:rsid w:val="00662BFE"/>
  </w:style>
  <w:style w:type="paragraph" w:customStyle="1" w:styleId="Considrant">
    <w:name w:val="Considérant"/>
    <w:basedOn w:val="Normal"/>
    <w:rsid w:val="00662BFE"/>
    <w:pPr>
      <w:numPr>
        <w:numId w:val="31"/>
      </w:numPr>
    </w:pPr>
    <w:rPr>
      <w:szCs w:val="22"/>
    </w:rPr>
  </w:style>
  <w:style w:type="paragraph" w:customStyle="1" w:styleId="Corrigendum">
    <w:name w:val="Corrigendum"/>
    <w:basedOn w:val="Normal"/>
    <w:next w:val="Normal"/>
    <w:rsid w:val="00662BFE"/>
    <w:pPr>
      <w:spacing w:before="0" w:after="240"/>
      <w:jc w:val="left"/>
    </w:pPr>
    <w:rPr>
      <w:szCs w:val="22"/>
    </w:rPr>
  </w:style>
  <w:style w:type="paragraph" w:customStyle="1" w:styleId="Datedadoption">
    <w:name w:val="Date d'adoption"/>
    <w:basedOn w:val="Normal"/>
    <w:next w:val="Titreobjet"/>
    <w:rsid w:val="00662BFE"/>
    <w:pPr>
      <w:spacing w:before="360" w:after="0"/>
      <w:jc w:val="center"/>
    </w:pPr>
    <w:rPr>
      <w:b/>
      <w:szCs w:val="22"/>
    </w:rPr>
  </w:style>
  <w:style w:type="paragraph" w:customStyle="1" w:styleId="Emission">
    <w:name w:val="Emission"/>
    <w:basedOn w:val="Normal"/>
    <w:next w:val="Rfrenceinstitutionnelle"/>
    <w:rsid w:val="00662BFE"/>
    <w:pPr>
      <w:spacing w:before="0" w:after="0"/>
      <w:ind w:left="5103"/>
      <w:jc w:val="left"/>
    </w:pPr>
    <w:rPr>
      <w:szCs w:val="22"/>
    </w:rPr>
  </w:style>
  <w:style w:type="paragraph" w:customStyle="1" w:styleId="Rfrenceinstitutionnelle">
    <w:name w:val="Référence institutionnelle"/>
    <w:basedOn w:val="Normal"/>
    <w:next w:val="Confidentialit"/>
    <w:rsid w:val="00662BFE"/>
    <w:pPr>
      <w:spacing w:before="0" w:after="240"/>
      <w:ind w:left="5103"/>
      <w:jc w:val="left"/>
    </w:pPr>
    <w:rPr>
      <w:szCs w:val="22"/>
    </w:rPr>
  </w:style>
  <w:style w:type="paragraph" w:customStyle="1" w:styleId="Exposdesmotifstitre">
    <w:name w:val="Exposé des motifs titre"/>
    <w:basedOn w:val="Normal"/>
    <w:next w:val="Normal"/>
    <w:rsid w:val="00662BFE"/>
    <w:pPr>
      <w:jc w:val="center"/>
    </w:pPr>
    <w:rPr>
      <w:b/>
      <w:szCs w:val="22"/>
      <w:u w:val="single"/>
    </w:rPr>
  </w:style>
  <w:style w:type="paragraph" w:customStyle="1" w:styleId="Formuledadoption">
    <w:name w:val="Formule d'adoption"/>
    <w:basedOn w:val="Normal"/>
    <w:next w:val="Titrearticle"/>
    <w:rsid w:val="00662BFE"/>
    <w:pPr>
      <w:keepNext/>
    </w:pPr>
    <w:rPr>
      <w:szCs w:val="22"/>
    </w:rPr>
  </w:style>
  <w:style w:type="paragraph" w:customStyle="1" w:styleId="Titrearticle">
    <w:name w:val="Titre article"/>
    <w:basedOn w:val="Normal"/>
    <w:next w:val="Normal"/>
    <w:rsid w:val="00662BFE"/>
    <w:pPr>
      <w:keepNext/>
      <w:spacing w:before="360"/>
      <w:jc w:val="center"/>
    </w:pPr>
    <w:rPr>
      <w:i/>
      <w:szCs w:val="22"/>
    </w:rPr>
  </w:style>
  <w:style w:type="paragraph" w:customStyle="1" w:styleId="Institutionquiagit">
    <w:name w:val="Institution qui agit"/>
    <w:basedOn w:val="Normal"/>
    <w:next w:val="Normal"/>
    <w:rsid w:val="00662BFE"/>
    <w:pPr>
      <w:keepNext/>
      <w:spacing w:before="600"/>
    </w:pPr>
    <w:rPr>
      <w:szCs w:val="22"/>
    </w:rPr>
  </w:style>
  <w:style w:type="paragraph" w:customStyle="1" w:styleId="Langue">
    <w:name w:val="Langue"/>
    <w:basedOn w:val="Normal"/>
    <w:next w:val="Rfrenceinterne"/>
    <w:rsid w:val="00662BFE"/>
    <w:pPr>
      <w:framePr w:wrap="around" w:vAnchor="page" w:hAnchor="text" w:xAlign="center" w:y="14741"/>
      <w:spacing w:before="0" w:after="600"/>
      <w:jc w:val="center"/>
    </w:pPr>
    <w:rPr>
      <w:b/>
      <w:caps/>
      <w:szCs w:val="22"/>
    </w:rPr>
  </w:style>
  <w:style w:type="paragraph" w:customStyle="1" w:styleId="Rfrenceinterne">
    <w:name w:val="Référence interne"/>
    <w:basedOn w:val="Normal"/>
    <w:next w:val="Rfrenceinterinstitutionnelle"/>
    <w:rsid w:val="00662BFE"/>
    <w:pPr>
      <w:spacing w:before="0" w:after="0"/>
      <w:ind w:left="5103"/>
      <w:jc w:val="left"/>
    </w:pPr>
    <w:rPr>
      <w:szCs w:val="22"/>
    </w:rPr>
  </w:style>
  <w:style w:type="paragraph" w:customStyle="1" w:styleId="Rfrenceinterinstitutionnelle">
    <w:name w:val="Référence interinstitutionnelle"/>
    <w:basedOn w:val="Normal"/>
    <w:next w:val="Statut"/>
    <w:rsid w:val="00662BFE"/>
    <w:pPr>
      <w:spacing w:before="0" w:after="0"/>
      <w:ind w:left="5103"/>
      <w:jc w:val="left"/>
    </w:pPr>
    <w:rPr>
      <w:szCs w:val="22"/>
    </w:rPr>
  </w:style>
  <w:style w:type="paragraph" w:customStyle="1" w:styleId="Statut">
    <w:name w:val="Statut"/>
    <w:basedOn w:val="Normal"/>
    <w:next w:val="Typedudocument"/>
    <w:rsid w:val="00662BFE"/>
    <w:pPr>
      <w:spacing w:before="360" w:after="0"/>
      <w:jc w:val="center"/>
    </w:pPr>
    <w:rPr>
      <w:szCs w:val="22"/>
    </w:rPr>
  </w:style>
  <w:style w:type="paragraph" w:customStyle="1" w:styleId="ManualConsidrant">
    <w:name w:val="Manual Considérant"/>
    <w:basedOn w:val="Normal"/>
    <w:rsid w:val="00662BFE"/>
    <w:pPr>
      <w:ind w:left="709" w:hanging="709"/>
    </w:pPr>
    <w:rPr>
      <w:szCs w:val="22"/>
    </w:rPr>
  </w:style>
  <w:style w:type="paragraph" w:customStyle="1" w:styleId="Nomdelinstitution">
    <w:name w:val="Nom de l'institution"/>
    <w:basedOn w:val="Normal"/>
    <w:next w:val="Emission"/>
    <w:rsid w:val="00662BFE"/>
    <w:pPr>
      <w:spacing w:before="0" w:after="0"/>
      <w:jc w:val="left"/>
    </w:pPr>
    <w:rPr>
      <w:rFonts w:ascii="Arial" w:hAnsi="Arial" w:cs="Arial"/>
      <w:szCs w:val="22"/>
    </w:rPr>
  </w:style>
  <w:style w:type="character" w:customStyle="1" w:styleId="Added">
    <w:name w:val="Added"/>
    <w:rsid w:val="00662BFE"/>
    <w:rPr>
      <w:b/>
      <w:u w:val="single"/>
      <w:shd w:val="clear" w:color="auto" w:fill="auto"/>
    </w:rPr>
  </w:style>
  <w:style w:type="character" w:customStyle="1" w:styleId="Deleted">
    <w:name w:val="Deleted"/>
    <w:rsid w:val="00662BFE"/>
    <w:rPr>
      <w:strike/>
      <w:dstrike w:val="0"/>
      <w:shd w:val="clear" w:color="auto" w:fill="auto"/>
    </w:rPr>
  </w:style>
  <w:style w:type="paragraph" w:customStyle="1" w:styleId="Address">
    <w:name w:val="Address"/>
    <w:basedOn w:val="Normal"/>
    <w:next w:val="Normal"/>
    <w:rsid w:val="00662BFE"/>
    <w:pPr>
      <w:keepLines/>
      <w:spacing w:line="360" w:lineRule="auto"/>
      <w:ind w:left="3402"/>
      <w:jc w:val="left"/>
    </w:pPr>
    <w:rPr>
      <w:szCs w:val="22"/>
    </w:rPr>
  </w:style>
  <w:style w:type="paragraph" w:customStyle="1" w:styleId="Objetexterne">
    <w:name w:val="Objet externe"/>
    <w:basedOn w:val="Normal"/>
    <w:next w:val="Normal"/>
    <w:rsid w:val="00662BFE"/>
    <w:rPr>
      <w:i/>
      <w:caps/>
      <w:szCs w:val="22"/>
    </w:rPr>
  </w:style>
  <w:style w:type="paragraph" w:customStyle="1" w:styleId="Supertitre">
    <w:name w:val="Supertitre"/>
    <w:basedOn w:val="Normal"/>
    <w:next w:val="Normal"/>
    <w:rsid w:val="00662BFE"/>
    <w:pPr>
      <w:spacing w:before="0" w:after="600"/>
      <w:jc w:val="center"/>
    </w:pPr>
    <w:rPr>
      <w:b/>
      <w:szCs w:val="22"/>
    </w:rPr>
  </w:style>
  <w:style w:type="paragraph" w:customStyle="1" w:styleId="Languesfaisantfoi">
    <w:name w:val="Langues faisant foi"/>
    <w:basedOn w:val="Normal"/>
    <w:next w:val="Normal"/>
    <w:rsid w:val="00662BFE"/>
    <w:pPr>
      <w:spacing w:before="360" w:after="0"/>
      <w:jc w:val="center"/>
    </w:pPr>
    <w:rPr>
      <w:szCs w:val="22"/>
    </w:rPr>
  </w:style>
  <w:style w:type="paragraph" w:customStyle="1" w:styleId="Rfrencecroise">
    <w:name w:val="Référence croisée"/>
    <w:basedOn w:val="Normal"/>
    <w:rsid w:val="00662BFE"/>
    <w:pPr>
      <w:spacing w:before="0" w:after="0"/>
      <w:jc w:val="center"/>
    </w:pPr>
    <w:rPr>
      <w:szCs w:val="22"/>
    </w:rPr>
  </w:style>
  <w:style w:type="paragraph" w:customStyle="1" w:styleId="Fichefinanciretitre">
    <w:name w:val="Fiche financière titre"/>
    <w:basedOn w:val="Normal"/>
    <w:next w:val="Normal"/>
    <w:rsid w:val="00662BFE"/>
    <w:pPr>
      <w:jc w:val="center"/>
    </w:pPr>
    <w:rPr>
      <w:b/>
      <w:szCs w:val="22"/>
      <w:u w:val="single"/>
    </w:rPr>
  </w:style>
  <w:style w:type="paragraph" w:customStyle="1" w:styleId="DatedadoptionPagedecouverture">
    <w:name w:val="Date d'adoption (Page de couverture)"/>
    <w:basedOn w:val="Datedadoption"/>
    <w:next w:val="TitreobjetPagedecouverture"/>
    <w:rsid w:val="00662BFE"/>
  </w:style>
  <w:style w:type="paragraph" w:customStyle="1" w:styleId="RfrenceinterinstitutionnellePagedecouverture">
    <w:name w:val="Référence interinstitutionnelle (Page de couverture)"/>
    <w:basedOn w:val="Rfrenceinterinstitutionnelle"/>
    <w:next w:val="Confidentialit"/>
    <w:rsid w:val="00662BFE"/>
  </w:style>
  <w:style w:type="paragraph" w:customStyle="1" w:styleId="StatutPagedecouverture">
    <w:name w:val="Statut (Page de couverture)"/>
    <w:basedOn w:val="Statut"/>
    <w:next w:val="TypedudocumentPagedecouverture"/>
    <w:rsid w:val="00662BFE"/>
  </w:style>
  <w:style w:type="paragraph" w:customStyle="1" w:styleId="Volume">
    <w:name w:val="Volume"/>
    <w:basedOn w:val="Normal"/>
    <w:next w:val="Confidentialit"/>
    <w:rsid w:val="00662BFE"/>
    <w:pPr>
      <w:spacing w:before="0" w:after="240"/>
      <w:ind w:left="5103"/>
      <w:jc w:val="left"/>
    </w:pPr>
    <w:rPr>
      <w:szCs w:val="22"/>
    </w:rPr>
  </w:style>
  <w:style w:type="paragraph" w:customStyle="1" w:styleId="IntrtEEE">
    <w:name w:val="Intérêt EEE"/>
    <w:basedOn w:val="Languesfaisantfoi"/>
    <w:next w:val="Normal"/>
    <w:rsid w:val="00662BFE"/>
    <w:pPr>
      <w:spacing w:after="240"/>
    </w:pPr>
  </w:style>
  <w:style w:type="paragraph" w:customStyle="1" w:styleId="Accompagnant">
    <w:name w:val="Accompagnant"/>
    <w:basedOn w:val="Normal"/>
    <w:next w:val="Typeacteprincipal"/>
    <w:rsid w:val="00662BFE"/>
    <w:pPr>
      <w:spacing w:before="180" w:after="240"/>
      <w:jc w:val="center"/>
    </w:pPr>
    <w:rPr>
      <w:b/>
      <w:szCs w:val="22"/>
    </w:rPr>
  </w:style>
  <w:style w:type="paragraph" w:customStyle="1" w:styleId="Typeacteprincipal">
    <w:name w:val="Type acte principal"/>
    <w:basedOn w:val="Normal"/>
    <w:next w:val="Objetacteprincipal"/>
    <w:rsid w:val="00662BFE"/>
    <w:pPr>
      <w:spacing w:before="0" w:after="240"/>
      <w:jc w:val="center"/>
    </w:pPr>
    <w:rPr>
      <w:b/>
      <w:szCs w:val="22"/>
    </w:rPr>
  </w:style>
  <w:style w:type="paragraph" w:customStyle="1" w:styleId="Objetacteprincipal">
    <w:name w:val="Objet acte principal"/>
    <w:basedOn w:val="Normal"/>
    <w:next w:val="Titrearticle"/>
    <w:rsid w:val="00662BFE"/>
    <w:pPr>
      <w:spacing w:before="0" w:after="360"/>
      <w:jc w:val="center"/>
    </w:pPr>
    <w:rPr>
      <w:b/>
      <w:szCs w:val="22"/>
    </w:rPr>
  </w:style>
  <w:style w:type="paragraph" w:customStyle="1" w:styleId="IntrtEEEPagedecouverture">
    <w:name w:val="Intérêt EEE (Page de couverture)"/>
    <w:basedOn w:val="IntrtEEE"/>
    <w:next w:val="Rfrencecroise"/>
    <w:rsid w:val="00662BFE"/>
  </w:style>
  <w:style w:type="paragraph" w:customStyle="1" w:styleId="AccompagnantPagedecouverture">
    <w:name w:val="Accompagnant (Page de couverture)"/>
    <w:basedOn w:val="Accompagnant"/>
    <w:next w:val="TypeacteprincipalPagedecouverture"/>
    <w:rsid w:val="00662BFE"/>
  </w:style>
  <w:style w:type="paragraph" w:customStyle="1" w:styleId="TypeacteprincipalPagedecouverture">
    <w:name w:val="Type acte principal (Page de couverture)"/>
    <w:basedOn w:val="Typeacteprincipal"/>
    <w:next w:val="ObjetacteprincipalPagedecouverture"/>
    <w:rsid w:val="00662BFE"/>
  </w:style>
  <w:style w:type="paragraph" w:customStyle="1" w:styleId="ObjetacteprincipalPagedecouverture">
    <w:name w:val="Objet acte principal (Page de couverture)"/>
    <w:basedOn w:val="Objetacteprincipal"/>
    <w:next w:val="Rfrencecroise"/>
    <w:rsid w:val="00662BFE"/>
  </w:style>
  <w:style w:type="paragraph" w:customStyle="1" w:styleId="LanguesfaisantfoiPagedecouverture">
    <w:name w:val="Langues faisant foi (Page de couverture)"/>
    <w:basedOn w:val="Normal"/>
    <w:next w:val="Normal"/>
    <w:rsid w:val="00662BFE"/>
    <w:pPr>
      <w:spacing w:before="360" w:after="0"/>
      <w:jc w:val="center"/>
    </w:pPr>
    <w:rPr>
      <w:szCs w:val="22"/>
    </w:rPr>
  </w:style>
  <w:style w:type="paragraph" w:styleId="Quote">
    <w:name w:val="Quote"/>
    <w:basedOn w:val="Normal"/>
    <w:next w:val="Normal"/>
    <w:link w:val="QuoteChar"/>
    <w:uiPriority w:val="29"/>
    <w:qFormat/>
    <w:rsid w:val="00662BFE"/>
    <w:pPr>
      <w:spacing w:before="0" w:after="240"/>
    </w:pPr>
    <w:rPr>
      <w:rFonts w:eastAsia="Times New Roman"/>
      <w:i/>
      <w:iCs/>
      <w:color w:val="000000"/>
    </w:rPr>
  </w:style>
  <w:style w:type="character" w:customStyle="1" w:styleId="QuoteChar">
    <w:name w:val="Quote Char"/>
    <w:basedOn w:val="DefaultParagraphFont"/>
    <w:link w:val="Quote"/>
    <w:uiPriority w:val="29"/>
    <w:rsid w:val="00662BFE"/>
    <w:rPr>
      <w:rFonts w:ascii="Times New Roman" w:eastAsia="Times New Roman" w:hAnsi="Times New Roman" w:cs="Times New Roman"/>
      <w:i/>
      <w:iCs/>
      <w:color w:val="000000"/>
      <w:sz w:val="24"/>
      <w:szCs w:val="20"/>
      <w:lang w:eastAsia="lv-LV" w:bidi="lv-LV"/>
    </w:rPr>
  </w:style>
  <w:style w:type="paragraph" w:customStyle="1" w:styleId="Declassification">
    <w:name w:val="Declassification"/>
    <w:basedOn w:val="Normal"/>
    <w:next w:val="Normal"/>
    <w:rsid w:val="00662BFE"/>
    <w:pPr>
      <w:spacing w:before="0" w:after="0"/>
    </w:pPr>
    <w:rPr>
      <w:rFonts w:eastAsiaTheme="minorHAnsi"/>
      <w:szCs w:val="22"/>
    </w:rPr>
  </w:style>
  <w:style w:type="paragraph" w:customStyle="1" w:styleId="ZCom">
    <w:name w:val="Z_Com"/>
    <w:basedOn w:val="Normal"/>
    <w:next w:val="ZDGName"/>
    <w:uiPriority w:val="99"/>
    <w:rsid w:val="00662BFE"/>
    <w:pPr>
      <w:widowControl w:val="0"/>
      <w:autoSpaceDE w:val="0"/>
      <w:autoSpaceDN w:val="0"/>
      <w:spacing w:before="0" w:after="0"/>
      <w:ind w:right="85"/>
    </w:pPr>
    <w:rPr>
      <w:rFonts w:ascii="Arial" w:eastAsia="Times New Roman" w:hAnsi="Arial" w:cs="Arial"/>
      <w:szCs w:val="24"/>
    </w:rPr>
  </w:style>
  <w:style w:type="paragraph" w:customStyle="1" w:styleId="ZDGName">
    <w:name w:val="Z_DGName"/>
    <w:basedOn w:val="Normal"/>
    <w:rsid w:val="00662BFE"/>
    <w:pPr>
      <w:widowControl w:val="0"/>
      <w:autoSpaceDE w:val="0"/>
      <w:autoSpaceDN w:val="0"/>
      <w:spacing w:before="0" w:after="0"/>
      <w:ind w:right="85"/>
      <w:jc w:val="left"/>
    </w:pPr>
    <w:rPr>
      <w:rFonts w:ascii="Arial" w:eastAsia="Times New Roman" w:hAnsi="Arial" w:cs="Arial"/>
      <w:sz w:val="16"/>
      <w:szCs w:val="16"/>
    </w:rPr>
  </w:style>
  <w:style w:type="table" w:customStyle="1" w:styleId="TableGrid1">
    <w:name w:val="Table Grid1"/>
    <w:basedOn w:val="TableNormal"/>
    <w:next w:val="TableGrid"/>
    <w:uiPriority w:val="39"/>
    <w:rsid w:val="00662BFE"/>
    <w:pPr>
      <w:spacing w:after="0" w:line="240" w:lineRule="auto"/>
    </w:pPr>
    <w:rPr>
      <w:lang w:eastAsia="lv-LV" w:bidi="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saukums">
    <w:name w:val="Nosaukums"/>
    <w:basedOn w:val="Title"/>
    <w:link w:val="NosaukumsChar"/>
    <w:qFormat/>
    <w:rsid w:val="00662BFE"/>
    <w:pPr>
      <w:spacing w:before="0" w:after="0" w:line="360" w:lineRule="auto"/>
      <w:contextualSpacing/>
      <w:outlineLvl w:val="9"/>
    </w:pPr>
    <w:rPr>
      <w:rFonts w:ascii="Calibri Light" w:hAnsi="Calibri Light"/>
      <w:spacing w:val="-10"/>
      <w:sz w:val="56"/>
      <w:szCs w:val="56"/>
      <w:lang w:eastAsia="en-US" w:bidi="ar-SA"/>
    </w:rPr>
  </w:style>
  <w:style w:type="character" w:customStyle="1" w:styleId="NosaukumsChar">
    <w:name w:val="Nosaukums Char"/>
    <w:link w:val="Nosaukums"/>
    <w:rsid w:val="00662BFE"/>
    <w:rPr>
      <w:rFonts w:ascii="Calibri Light" w:eastAsia="Times New Roman" w:hAnsi="Calibri Light" w:cs="Times New Roman"/>
      <w:b/>
      <w:spacing w:val="-10"/>
      <w:kern w:val="28"/>
      <w:sz w:val="56"/>
      <w:szCs w:val="56"/>
    </w:rPr>
  </w:style>
  <w:style w:type="paragraph" w:customStyle="1" w:styleId="footnotedescription">
    <w:name w:val="footnote description"/>
    <w:next w:val="Normal"/>
    <w:link w:val="footnotedescriptionChar"/>
    <w:hidden/>
    <w:rsid w:val="00662BFE"/>
    <w:pPr>
      <w:spacing w:after="0"/>
    </w:pPr>
    <w:rPr>
      <w:rFonts w:ascii="Times New Roman" w:eastAsia="Times New Roman" w:hAnsi="Times New Roman" w:cs="Times New Roman"/>
      <w:color w:val="000000"/>
      <w:lang w:eastAsia="lv-LV"/>
    </w:rPr>
  </w:style>
  <w:style w:type="character" w:customStyle="1" w:styleId="footnotedescriptionChar">
    <w:name w:val="footnote description Char"/>
    <w:link w:val="footnotedescription"/>
    <w:rsid w:val="00662BFE"/>
    <w:rPr>
      <w:rFonts w:ascii="Times New Roman" w:eastAsia="Times New Roman" w:hAnsi="Times New Roman" w:cs="Times New Roman"/>
      <w:color w:val="000000"/>
      <w:lang w:eastAsia="lv-LV"/>
    </w:rPr>
  </w:style>
  <w:style w:type="character" w:customStyle="1" w:styleId="footnotemark">
    <w:name w:val="footnote mark"/>
    <w:hidden/>
    <w:rsid w:val="00662BFE"/>
    <w:rPr>
      <w:rFonts w:ascii="Times New Roman" w:eastAsia="Times New Roman" w:hAnsi="Times New Roman" w:cs="Times New Roman"/>
      <w:b/>
      <w:color w:val="000000"/>
      <w:sz w:val="22"/>
      <w:vertAlign w:val="superscript"/>
    </w:rPr>
  </w:style>
  <w:style w:type="table" w:customStyle="1" w:styleId="TableGrid0">
    <w:name w:val="TableGrid"/>
    <w:rsid w:val="00662BFE"/>
    <w:pPr>
      <w:spacing w:after="0" w:line="240" w:lineRule="auto"/>
    </w:pPr>
    <w:rPr>
      <w:rFonts w:eastAsiaTheme="minorEastAsia"/>
      <w:lang w:eastAsia="lv-LV"/>
    </w:rPr>
    <w:tblPr>
      <w:tblCellMar>
        <w:top w:w="0" w:type="dxa"/>
        <w:left w:w="0" w:type="dxa"/>
        <w:bottom w:w="0" w:type="dxa"/>
        <w:right w:w="0" w:type="dxa"/>
      </w:tblCellMar>
    </w:tblPr>
  </w:style>
  <w:style w:type="paragraph" w:styleId="HTMLPreformatted">
    <w:name w:val="HTML Preformatted"/>
    <w:basedOn w:val="Normal"/>
    <w:link w:val="HTMLPreformattedChar"/>
    <w:uiPriority w:val="99"/>
    <w:unhideWhenUsed/>
    <w:rsid w:val="00662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eastAsia="Times New Roman" w:hAnsi="Courier New" w:cs="Courier New"/>
      <w:sz w:val="20"/>
      <w:lang w:bidi="ar-SA"/>
    </w:rPr>
  </w:style>
  <w:style w:type="character" w:customStyle="1" w:styleId="HTMLPreformattedChar">
    <w:name w:val="HTML Preformatted Char"/>
    <w:basedOn w:val="DefaultParagraphFont"/>
    <w:link w:val="HTMLPreformatted"/>
    <w:uiPriority w:val="99"/>
    <w:rsid w:val="00662BFE"/>
    <w:rPr>
      <w:rFonts w:ascii="Courier New" w:eastAsia="Times New Roman" w:hAnsi="Courier New" w:cs="Courier New"/>
      <w:sz w:val="20"/>
      <w:szCs w:val="20"/>
      <w:lang w:eastAsia="lv-LV"/>
    </w:rPr>
  </w:style>
  <w:style w:type="paragraph" w:customStyle="1" w:styleId="FooterCouncil">
    <w:name w:val="Footer Council"/>
    <w:basedOn w:val="Normal"/>
    <w:link w:val="FooterCouncilChar"/>
    <w:rsid w:val="00662BFE"/>
    <w:pPr>
      <w:spacing w:before="0" w:after="0"/>
      <w:jc w:val="left"/>
    </w:pPr>
    <w:rPr>
      <w:rFonts w:eastAsiaTheme="minorHAnsi"/>
      <w:sz w:val="2"/>
      <w:szCs w:val="22"/>
      <w:lang w:val="en-GB" w:eastAsia="en-US" w:bidi="ar-SA"/>
    </w:rPr>
  </w:style>
  <w:style w:type="character" w:customStyle="1" w:styleId="FooterCouncilChar">
    <w:name w:val="Footer Council Char"/>
    <w:link w:val="FooterCouncil"/>
    <w:rsid w:val="00662BFE"/>
    <w:rPr>
      <w:rFonts w:ascii="Times New Roman" w:hAnsi="Times New Roman" w:cs="Times New Roman"/>
      <w:sz w:val="2"/>
      <w:lang w:val="en-GB"/>
    </w:rPr>
  </w:style>
  <w:style w:type="paragraph" w:customStyle="1" w:styleId="FooterText">
    <w:name w:val="Footer Text"/>
    <w:basedOn w:val="Normal"/>
    <w:rsid w:val="00662BFE"/>
    <w:pPr>
      <w:spacing w:before="0" w:after="0"/>
      <w:jc w:val="left"/>
    </w:pPr>
    <w:rPr>
      <w:rFonts w:eastAsia="Times New Roman"/>
      <w:szCs w:val="24"/>
      <w:lang w:val="en-GB" w:eastAsia="en-US" w:bidi="ar-SA"/>
    </w:rPr>
  </w:style>
  <w:style w:type="paragraph" w:customStyle="1" w:styleId="PointDoubleManual">
    <w:name w:val="Point Double Manual"/>
    <w:basedOn w:val="Normal"/>
    <w:rsid w:val="00662BFE"/>
    <w:pPr>
      <w:tabs>
        <w:tab w:val="left" w:pos="567"/>
      </w:tabs>
      <w:spacing w:line="360" w:lineRule="auto"/>
      <w:ind w:left="1134" w:hanging="1134"/>
      <w:jc w:val="left"/>
    </w:pPr>
    <w:rPr>
      <w:rFonts w:eastAsiaTheme="minorHAnsi"/>
      <w:szCs w:val="22"/>
      <w:lang w:val="en-GB" w:eastAsia="en-US" w:bidi="ar-SA"/>
    </w:rPr>
  </w:style>
  <w:style w:type="character" w:customStyle="1" w:styleId="ListParagraphChar1">
    <w:name w:val="List Paragraph Char1"/>
    <w:aliases w:val="2 Char1"/>
    <w:uiPriority w:val="34"/>
    <w:locked/>
    <w:rsid w:val="00662BFE"/>
    <w:rPr>
      <w:rFonts w:ascii="Times New Roman" w:eastAsia="SimSun" w:hAnsi="Times New Roman" w:cs="Times New Roman"/>
      <w:sz w:val="24"/>
      <w:lang w:val="en-US" w:eastAsia="ja-JP"/>
    </w:rPr>
  </w:style>
  <w:style w:type="character" w:customStyle="1" w:styleId="FootnoteCharacters">
    <w:name w:val="Footnote Characters"/>
    <w:rsid w:val="00662BFE"/>
    <w:rPr>
      <w:vertAlign w:val="superscript"/>
    </w:rPr>
  </w:style>
  <w:style w:type="paragraph" w:customStyle="1" w:styleId="Normal1">
    <w:name w:val="Normal1"/>
    <w:rsid w:val="00662BFE"/>
    <w:pPr>
      <w:spacing w:after="0" w:line="276" w:lineRule="auto"/>
    </w:pPr>
    <w:rPr>
      <w:rFonts w:ascii="Arial" w:eastAsia="Arial" w:hAnsi="Arial" w:cs="Arial"/>
    </w:rPr>
  </w:style>
  <w:style w:type="paragraph" w:customStyle="1" w:styleId="paragraph">
    <w:name w:val="paragraph"/>
    <w:basedOn w:val="Normal"/>
    <w:rsid w:val="00662BFE"/>
    <w:pPr>
      <w:spacing w:before="100" w:beforeAutospacing="1" w:after="100" w:afterAutospacing="1"/>
      <w:jc w:val="left"/>
    </w:pPr>
    <w:rPr>
      <w:rFonts w:eastAsia="Times New Roman"/>
      <w:szCs w:val="24"/>
      <w:lang w:bidi="ar-SA"/>
    </w:rPr>
  </w:style>
  <w:style w:type="character" w:customStyle="1" w:styleId="normaltextrun">
    <w:name w:val="normaltextrun"/>
    <w:basedOn w:val="DefaultParagraphFont"/>
    <w:rsid w:val="00662BFE"/>
  </w:style>
  <w:style w:type="character" w:customStyle="1" w:styleId="eop">
    <w:name w:val="eop"/>
    <w:basedOn w:val="DefaultParagraphFont"/>
    <w:rsid w:val="00662BFE"/>
  </w:style>
  <w:style w:type="paragraph" w:customStyle="1" w:styleId="EE-V">
    <w:name w:val="EE-V"/>
    <w:basedOn w:val="Normal"/>
    <w:autoRedefine/>
    <w:rsid w:val="00662BFE"/>
    <w:pPr>
      <w:spacing w:before="100" w:beforeAutospacing="1" w:after="100" w:afterAutospacing="1"/>
      <w:jc w:val="center"/>
    </w:pPr>
    <w:rPr>
      <w:rFonts w:eastAsia="Times New Roman"/>
      <w:b/>
      <w:smallCaps/>
      <w:sz w:val="56"/>
      <w:szCs w:val="56"/>
      <w:lang w:bidi="ar-SA"/>
    </w:rPr>
  </w:style>
  <w:style w:type="paragraph" w:customStyle="1" w:styleId="Style1">
    <w:name w:val="Style1"/>
    <w:basedOn w:val="Heading1"/>
    <w:link w:val="Style1Char"/>
    <w:qFormat/>
    <w:rsid w:val="00662BFE"/>
    <w:pPr>
      <w:keepLines/>
      <w:numPr>
        <w:numId w:val="0"/>
      </w:numPr>
      <w:pBdr>
        <w:bottom w:val="single" w:sz="4" w:space="1" w:color="595959"/>
      </w:pBdr>
      <w:spacing w:before="360" w:after="160" w:line="259" w:lineRule="auto"/>
      <w:ind w:left="360" w:hanging="360"/>
      <w:jc w:val="left"/>
    </w:pPr>
    <w:rPr>
      <w:rFonts w:eastAsia="SimSun"/>
      <w:bCs/>
      <w:color w:val="000000"/>
      <w:szCs w:val="24"/>
      <w:lang w:val="en-US" w:eastAsia="ja-JP" w:bidi="ar-SA"/>
    </w:rPr>
  </w:style>
  <w:style w:type="character" w:customStyle="1" w:styleId="Style1Char">
    <w:name w:val="Style1 Char"/>
    <w:link w:val="Style1"/>
    <w:rsid w:val="00662BFE"/>
    <w:rPr>
      <w:rFonts w:ascii="Times New Roman" w:eastAsia="SimSun" w:hAnsi="Times New Roman" w:cs="Times New Roman"/>
      <w:b/>
      <w:bCs/>
      <w:smallCaps/>
      <w:color w:val="000000"/>
      <w:sz w:val="24"/>
      <w:szCs w:val="24"/>
      <w:lang w:val="en-US" w:eastAsia="ja-JP"/>
    </w:rPr>
  </w:style>
  <w:style w:type="paragraph" w:customStyle="1" w:styleId="CharCharCharChar">
    <w:name w:val="Char Char Char Char"/>
    <w:aliases w:val="Char2"/>
    <w:basedOn w:val="Normal"/>
    <w:next w:val="Normal"/>
    <w:uiPriority w:val="99"/>
    <w:rsid w:val="00662BFE"/>
    <w:pPr>
      <w:spacing w:before="0" w:after="160" w:line="240" w:lineRule="exact"/>
      <w:textAlignment w:val="baseline"/>
    </w:pPr>
    <w:rPr>
      <w:rFonts w:eastAsia="PMingLiU"/>
      <w:sz w:val="20"/>
      <w:vertAlign w:val="superscript"/>
      <w:lang w:bidi="ar-SA"/>
    </w:rPr>
  </w:style>
  <w:style w:type="paragraph" w:customStyle="1" w:styleId="mt-translation">
    <w:name w:val="mt-translation"/>
    <w:basedOn w:val="Normal"/>
    <w:rsid w:val="00662BFE"/>
    <w:pPr>
      <w:spacing w:before="0" w:after="100" w:afterAutospacing="1" w:line="276" w:lineRule="auto"/>
      <w:ind w:firstLine="720"/>
      <w:jc w:val="left"/>
    </w:pPr>
    <w:rPr>
      <w:rFonts w:eastAsia="Times New Roman"/>
      <w:szCs w:val="24"/>
      <w:lang w:bidi="ar-SA"/>
    </w:rPr>
  </w:style>
  <w:style w:type="character" w:customStyle="1" w:styleId="tlid-translation">
    <w:name w:val="tlid-translation"/>
    <w:basedOn w:val="DefaultParagraphFont"/>
    <w:rsid w:val="00662BFE"/>
  </w:style>
  <w:style w:type="character" w:styleId="Emphasis">
    <w:name w:val="Emphasis"/>
    <w:basedOn w:val="DefaultParagraphFont"/>
    <w:uiPriority w:val="20"/>
    <w:qFormat/>
    <w:rsid w:val="00662BFE"/>
    <w:rPr>
      <w:i/>
      <w:iCs/>
    </w:rPr>
  </w:style>
  <w:style w:type="table" w:customStyle="1" w:styleId="TableGrid2">
    <w:name w:val="Table Grid2"/>
    <w:basedOn w:val="TableNormal"/>
    <w:next w:val="TableGrid"/>
    <w:uiPriority w:val="39"/>
    <w:rsid w:val="00662BFE"/>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662BFE"/>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restekstsRakstz">
    <w:name w:val="Vēres teksts Rakstz."/>
    <w:aliases w:val="Schriftart: 9 pt Rakstz.,Schriftart: 10 pt Rakstz.,Schriftart: 8 pt Rakstz.,WB-Fußnotentext Rakstz.,FoodNote Rakstz.,ft Rakstz.,Footnote text Rakstz.,Footnote Text Char Char Rakstz.,Footnote Text Char1 Char Char Rakstz.,fn Rakstz."/>
    <w:basedOn w:val="DefaultParagraphFont"/>
    <w:uiPriority w:val="99"/>
    <w:locked/>
    <w:rsid w:val="00662BFE"/>
    <w:rPr>
      <w:rFonts w:ascii="Calibri" w:hAnsi="Calibri" w:cs="Calibri"/>
    </w:rPr>
  </w:style>
  <w:style w:type="character" w:customStyle="1" w:styleId="highlight">
    <w:name w:val="highlight"/>
    <w:basedOn w:val="DefaultParagraphFont"/>
    <w:rsid w:val="00662BFE"/>
  </w:style>
  <w:style w:type="paragraph" w:customStyle="1" w:styleId="li">
    <w:name w:val="li"/>
    <w:basedOn w:val="Normal"/>
    <w:rsid w:val="00662BFE"/>
    <w:pPr>
      <w:spacing w:before="0" w:after="0"/>
      <w:ind w:left="468"/>
    </w:pPr>
    <w:rPr>
      <w:rFonts w:eastAsia="Times New Roman"/>
      <w:szCs w:val="24"/>
      <w:lang w:val="en-US" w:eastAsia="en-US" w:bidi="ar-SA"/>
    </w:rPr>
  </w:style>
  <w:style w:type="character" w:customStyle="1" w:styleId="num4">
    <w:name w:val="num4"/>
    <w:basedOn w:val="DefaultParagraphFont"/>
    <w:rsid w:val="00662BFE"/>
  </w:style>
  <w:style w:type="character" w:customStyle="1" w:styleId="UnresolvedMention1">
    <w:name w:val="Unresolved Mention1"/>
    <w:basedOn w:val="DefaultParagraphFont"/>
    <w:uiPriority w:val="99"/>
    <w:semiHidden/>
    <w:unhideWhenUsed/>
    <w:rsid w:val="00662BFE"/>
    <w:rPr>
      <w:color w:val="605E5C"/>
      <w:shd w:val="clear" w:color="auto" w:fill="E1DFDD"/>
    </w:rPr>
  </w:style>
  <w:style w:type="paragraph" w:customStyle="1" w:styleId="msonormal0">
    <w:name w:val="msonormal"/>
    <w:basedOn w:val="Normal"/>
    <w:rsid w:val="00662BFE"/>
    <w:pPr>
      <w:spacing w:before="100" w:beforeAutospacing="1" w:after="100" w:afterAutospacing="1"/>
      <w:jc w:val="left"/>
    </w:pPr>
    <w:rPr>
      <w:rFonts w:eastAsia="Times New Roman"/>
      <w:szCs w:val="24"/>
      <w:lang w:val="en-GB" w:eastAsia="en-GB" w:bidi="ne-NP"/>
    </w:rPr>
  </w:style>
  <w:style w:type="paragraph" w:customStyle="1" w:styleId="xl114">
    <w:name w:val="xl114"/>
    <w:basedOn w:val="Normal"/>
    <w:rsid w:val="00662BFE"/>
    <w:pPr>
      <w:spacing w:before="100" w:beforeAutospacing="1" w:after="100" w:afterAutospacing="1"/>
      <w:jc w:val="center"/>
    </w:pPr>
    <w:rPr>
      <w:rFonts w:eastAsia="Times New Roman"/>
      <w:szCs w:val="24"/>
      <w:lang w:val="en-GB" w:eastAsia="en-GB" w:bidi="ne-NP"/>
    </w:rPr>
  </w:style>
  <w:style w:type="paragraph" w:customStyle="1" w:styleId="xl115">
    <w:name w:val="xl115"/>
    <w:basedOn w:val="Normal"/>
    <w:rsid w:val="00662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0"/>
      <w:lang w:val="en-GB" w:eastAsia="en-GB" w:bidi="ne-NP"/>
    </w:rPr>
  </w:style>
  <w:style w:type="paragraph" w:customStyle="1" w:styleId="xl116">
    <w:name w:val="xl116"/>
    <w:basedOn w:val="Normal"/>
    <w:rsid w:val="00662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0"/>
      <w:lang w:val="en-GB" w:eastAsia="en-GB" w:bidi="ne-NP"/>
    </w:rPr>
  </w:style>
  <w:style w:type="paragraph" w:customStyle="1" w:styleId="xl117">
    <w:name w:val="xl117"/>
    <w:basedOn w:val="Normal"/>
    <w:rsid w:val="00662BFE"/>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0"/>
      <w:lang w:val="en-GB" w:eastAsia="en-GB" w:bidi="ne-NP"/>
    </w:rPr>
  </w:style>
  <w:style w:type="paragraph" w:customStyle="1" w:styleId="xl118">
    <w:name w:val="xl118"/>
    <w:basedOn w:val="Normal"/>
    <w:rsid w:val="00662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lang w:val="en-GB" w:eastAsia="en-GB" w:bidi="ne-NP"/>
    </w:rPr>
  </w:style>
  <w:style w:type="paragraph" w:customStyle="1" w:styleId="xl119">
    <w:name w:val="xl119"/>
    <w:basedOn w:val="Normal"/>
    <w:rsid w:val="00662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0"/>
      <w:lang w:val="en-GB" w:eastAsia="en-GB" w:bidi="ne-NP"/>
    </w:rPr>
  </w:style>
  <w:style w:type="paragraph" w:customStyle="1" w:styleId="xl120">
    <w:name w:val="xl120"/>
    <w:basedOn w:val="Normal"/>
    <w:rsid w:val="00662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FF0000"/>
      <w:sz w:val="20"/>
      <w:lang w:val="en-GB" w:eastAsia="en-GB" w:bidi="ne-NP"/>
    </w:rPr>
  </w:style>
  <w:style w:type="paragraph" w:customStyle="1" w:styleId="xl121">
    <w:name w:val="xl121"/>
    <w:basedOn w:val="Normal"/>
    <w:rsid w:val="00662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lang w:val="en-GB" w:eastAsia="en-GB" w:bidi="ne-NP"/>
    </w:rPr>
  </w:style>
  <w:style w:type="paragraph" w:customStyle="1" w:styleId="xl122">
    <w:name w:val="xl122"/>
    <w:basedOn w:val="Normal"/>
    <w:rsid w:val="00662BF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eastAsia="Times New Roman"/>
      <w:b/>
      <w:bCs/>
      <w:sz w:val="20"/>
      <w:lang w:val="en-GB" w:eastAsia="en-GB" w:bidi="ne-NP"/>
    </w:rPr>
  </w:style>
  <w:style w:type="paragraph" w:customStyle="1" w:styleId="xl123">
    <w:name w:val="xl123"/>
    <w:basedOn w:val="Normal"/>
    <w:rsid w:val="00662B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0"/>
      <w:lang w:val="en-GB" w:eastAsia="en-GB" w:bidi="ne-NP"/>
    </w:rPr>
  </w:style>
  <w:style w:type="paragraph" w:customStyle="1" w:styleId="xl124">
    <w:name w:val="xl124"/>
    <w:basedOn w:val="Normal"/>
    <w:rsid w:val="00662B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eastAsia="Times New Roman"/>
      <w:sz w:val="20"/>
      <w:lang w:val="en-GB" w:eastAsia="en-GB" w:bidi="ne-NP"/>
    </w:rPr>
  </w:style>
  <w:style w:type="paragraph" w:customStyle="1" w:styleId="xl125">
    <w:name w:val="xl125"/>
    <w:basedOn w:val="Normal"/>
    <w:rsid w:val="00662B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eastAsia="Times New Roman"/>
      <w:sz w:val="20"/>
      <w:lang w:val="en-GB" w:eastAsia="en-GB" w:bidi="ne-NP"/>
    </w:rPr>
  </w:style>
  <w:style w:type="paragraph" w:customStyle="1" w:styleId="xl126">
    <w:name w:val="xl126"/>
    <w:basedOn w:val="Normal"/>
    <w:rsid w:val="00662BFE"/>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0"/>
      <w:lang w:val="en-GB" w:eastAsia="en-GB" w:bidi="ne-NP"/>
    </w:rPr>
  </w:style>
  <w:style w:type="paragraph" w:customStyle="1" w:styleId="xl127">
    <w:name w:val="xl127"/>
    <w:basedOn w:val="Normal"/>
    <w:rsid w:val="00662BFE"/>
    <w:pPr>
      <w:pBdr>
        <w:left w:val="single" w:sz="4" w:space="0" w:color="auto"/>
        <w:right w:val="single" w:sz="4" w:space="0" w:color="auto"/>
      </w:pBdr>
      <w:shd w:val="clear" w:color="000000" w:fill="FFFF00"/>
      <w:spacing w:before="100" w:beforeAutospacing="1" w:after="100" w:afterAutospacing="1"/>
      <w:jc w:val="center"/>
      <w:textAlignment w:val="center"/>
    </w:pPr>
    <w:rPr>
      <w:rFonts w:eastAsia="Times New Roman"/>
      <w:b/>
      <w:bCs/>
      <w:sz w:val="20"/>
      <w:lang w:val="en-GB" w:eastAsia="en-GB" w:bidi="ne-NP"/>
    </w:rPr>
  </w:style>
  <w:style w:type="paragraph" w:customStyle="1" w:styleId="xl128">
    <w:name w:val="xl128"/>
    <w:basedOn w:val="Normal"/>
    <w:rsid w:val="00662BFE"/>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Cs w:val="24"/>
      <w:lang w:val="en-GB" w:eastAsia="en-GB" w:bidi="ne-NP"/>
    </w:rPr>
  </w:style>
  <w:style w:type="paragraph" w:customStyle="1" w:styleId="xl129">
    <w:name w:val="xl129"/>
    <w:basedOn w:val="Normal"/>
    <w:rsid w:val="00662BF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eastAsia="Times New Roman"/>
      <w:sz w:val="20"/>
      <w:lang w:val="en-GB" w:eastAsia="en-GB" w:bidi="ne-NP"/>
    </w:rPr>
  </w:style>
  <w:style w:type="paragraph" w:customStyle="1" w:styleId="xl130">
    <w:name w:val="xl130"/>
    <w:basedOn w:val="Normal"/>
    <w:rsid w:val="00662BF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eastAsia="Times New Roman"/>
      <w:sz w:val="20"/>
      <w:lang w:val="en-GB" w:eastAsia="en-GB" w:bidi="ne-NP"/>
    </w:rPr>
  </w:style>
  <w:style w:type="paragraph" w:customStyle="1" w:styleId="xl131">
    <w:name w:val="xl131"/>
    <w:basedOn w:val="Normal"/>
    <w:rsid w:val="00662BF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eastAsia="Times New Roman"/>
      <w:sz w:val="20"/>
      <w:lang w:val="en-GB" w:eastAsia="en-GB" w:bidi="ne-NP"/>
    </w:rPr>
  </w:style>
  <w:style w:type="paragraph" w:customStyle="1" w:styleId="xl132">
    <w:name w:val="xl132"/>
    <w:basedOn w:val="Normal"/>
    <w:rsid w:val="00662BF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left"/>
    </w:pPr>
    <w:rPr>
      <w:rFonts w:eastAsia="Times New Roman"/>
      <w:szCs w:val="24"/>
      <w:lang w:val="en-GB" w:eastAsia="en-GB" w:bidi="ne-NP"/>
    </w:rPr>
  </w:style>
  <w:style w:type="paragraph" w:customStyle="1" w:styleId="xl133">
    <w:name w:val="xl133"/>
    <w:basedOn w:val="Normal"/>
    <w:rsid w:val="00662BF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eastAsia="Times New Roman"/>
      <w:sz w:val="20"/>
      <w:lang w:val="en-GB" w:eastAsia="en-GB" w:bidi="ne-NP"/>
    </w:rPr>
  </w:style>
  <w:style w:type="paragraph" w:customStyle="1" w:styleId="xl134">
    <w:name w:val="xl134"/>
    <w:basedOn w:val="Normal"/>
    <w:rsid w:val="00662BFE"/>
    <w:pPr>
      <w:pBdr>
        <w:top w:val="single" w:sz="4" w:space="0" w:color="auto"/>
        <w:left w:val="single" w:sz="4" w:space="0" w:color="auto"/>
        <w:bottom w:val="single" w:sz="4" w:space="0" w:color="auto"/>
        <w:right w:val="single" w:sz="4" w:space="0" w:color="auto"/>
      </w:pBdr>
      <w:shd w:val="clear" w:color="000000" w:fill="69D8FF"/>
      <w:spacing w:before="100" w:beforeAutospacing="1" w:after="100" w:afterAutospacing="1"/>
      <w:jc w:val="left"/>
      <w:textAlignment w:val="center"/>
    </w:pPr>
    <w:rPr>
      <w:rFonts w:eastAsia="Times New Roman"/>
      <w:sz w:val="20"/>
      <w:lang w:val="en-GB" w:eastAsia="en-GB" w:bidi="ne-NP"/>
    </w:rPr>
  </w:style>
  <w:style w:type="paragraph" w:customStyle="1" w:styleId="xl135">
    <w:name w:val="xl135"/>
    <w:basedOn w:val="Normal"/>
    <w:rsid w:val="00662BFE"/>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Cs w:val="24"/>
      <w:lang w:val="en-GB" w:eastAsia="en-GB" w:bidi="ne-NP"/>
    </w:rPr>
  </w:style>
  <w:style w:type="paragraph" w:customStyle="1" w:styleId="xl136">
    <w:name w:val="xl136"/>
    <w:basedOn w:val="Normal"/>
    <w:rsid w:val="00662B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eastAsia="Times New Roman"/>
      <w:sz w:val="20"/>
      <w:lang w:val="en-GB" w:eastAsia="en-GB" w:bidi="ne-NP"/>
    </w:rPr>
  </w:style>
  <w:style w:type="paragraph" w:customStyle="1" w:styleId="xl137">
    <w:name w:val="xl137"/>
    <w:basedOn w:val="Normal"/>
    <w:rsid w:val="00662B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eastAsia="Times New Roman"/>
      <w:sz w:val="20"/>
      <w:lang w:val="en-GB" w:eastAsia="en-GB" w:bidi="ne-NP"/>
    </w:rPr>
  </w:style>
  <w:style w:type="paragraph" w:customStyle="1" w:styleId="xl138">
    <w:name w:val="xl138"/>
    <w:basedOn w:val="Normal"/>
    <w:rsid w:val="00662B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20"/>
      <w:lang w:val="en-GB" w:eastAsia="en-GB" w:bidi="ne-NP"/>
    </w:rPr>
  </w:style>
  <w:style w:type="character" w:customStyle="1" w:styleId="UnresolvedMention2">
    <w:name w:val="Unresolved Mention2"/>
    <w:basedOn w:val="DefaultParagraphFont"/>
    <w:uiPriority w:val="99"/>
    <w:semiHidden/>
    <w:unhideWhenUsed/>
    <w:rsid w:val="00662BFE"/>
    <w:rPr>
      <w:color w:val="605E5C"/>
      <w:shd w:val="clear" w:color="auto" w:fill="E1DFDD"/>
    </w:rPr>
  </w:style>
  <w:style w:type="character" w:customStyle="1" w:styleId="UnresolvedMention3">
    <w:name w:val="Unresolved Mention3"/>
    <w:basedOn w:val="DefaultParagraphFont"/>
    <w:uiPriority w:val="99"/>
    <w:semiHidden/>
    <w:unhideWhenUsed/>
    <w:rsid w:val="00662BFE"/>
    <w:rPr>
      <w:color w:val="605E5C"/>
      <w:shd w:val="clear" w:color="auto" w:fill="E1DFDD"/>
    </w:rPr>
  </w:style>
  <w:style w:type="character" w:customStyle="1" w:styleId="UnresolvedMention4">
    <w:name w:val="Unresolved Mention4"/>
    <w:basedOn w:val="DefaultParagraphFont"/>
    <w:uiPriority w:val="99"/>
    <w:semiHidden/>
    <w:unhideWhenUsed/>
    <w:rsid w:val="00662BFE"/>
    <w:rPr>
      <w:color w:val="605E5C"/>
      <w:shd w:val="clear" w:color="auto" w:fill="E1DFDD"/>
    </w:rPr>
  </w:style>
  <w:style w:type="character" w:customStyle="1" w:styleId="UnresolvedMention5">
    <w:name w:val="Unresolved Mention5"/>
    <w:basedOn w:val="DefaultParagraphFont"/>
    <w:uiPriority w:val="99"/>
    <w:semiHidden/>
    <w:unhideWhenUsed/>
    <w:rsid w:val="00662BFE"/>
    <w:rPr>
      <w:color w:val="605E5C"/>
      <w:shd w:val="clear" w:color="auto" w:fill="E1DFDD"/>
    </w:rPr>
  </w:style>
  <w:style w:type="character" w:customStyle="1" w:styleId="UnresolvedMention6">
    <w:name w:val="Unresolved Mention6"/>
    <w:basedOn w:val="DefaultParagraphFont"/>
    <w:uiPriority w:val="99"/>
    <w:semiHidden/>
    <w:unhideWhenUsed/>
    <w:rsid w:val="00662BFE"/>
    <w:rPr>
      <w:color w:val="605E5C"/>
      <w:shd w:val="clear" w:color="auto" w:fill="E1DFDD"/>
    </w:rPr>
  </w:style>
  <w:style w:type="character" w:customStyle="1" w:styleId="UnresolvedMention7">
    <w:name w:val="Unresolved Mention7"/>
    <w:basedOn w:val="DefaultParagraphFont"/>
    <w:uiPriority w:val="99"/>
    <w:semiHidden/>
    <w:unhideWhenUsed/>
    <w:rsid w:val="00662BFE"/>
    <w:rPr>
      <w:color w:val="605E5C"/>
      <w:shd w:val="clear" w:color="auto" w:fill="E1DFDD"/>
    </w:rPr>
  </w:style>
  <w:style w:type="character" w:customStyle="1" w:styleId="UnresolvedMention8">
    <w:name w:val="Unresolved Mention8"/>
    <w:basedOn w:val="DefaultParagraphFont"/>
    <w:uiPriority w:val="99"/>
    <w:semiHidden/>
    <w:unhideWhenUsed/>
    <w:rsid w:val="00662BFE"/>
    <w:rPr>
      <w:color w:val="605E5C"/>
      <w:shd w:val="clear" w:color="auto" w:fill="E1DFDD"/>
    </w:rPr>
  </w:style>
  <w:style w:type="character" w:customStyle="1" w:styleId="UnresolvedMention9">
    <w:name w:val="Unresolved Mention9"/>
    <w:basedOn w:val="DefaultParagraphFont"/>
    <w:uiPriority w:val="99"/>
    <w:semiHidden/>
    <w:unhideWhenUsed/>
    <w:rsid w:val="00662BFE"/>
    <w:rPr>
      <w:color w:val="605E5C"/>
      <w:shd w:val="clear" w:color="auto" w:fill="E1DFDD"/>
    </w:rPr>
  </w:style>
  <w:style w:type="character" w:customStyle="1" w:styleId="UnresolvedMention10">
    <w:name w:val="Unresolved Mention10"/>
    <w:basedOn w:val="DefaultParagraphFont"/>
    <w:uiPriority w:val="99"/>
    <w:semiHidden/>
    <w:unhideWhenUsed/>
    <w:rsid w:val="00662BFE"/>
    <w:rPr>
      <w:color w:val="605E5C"/>
      <w:shd w:val="clear" w:color="auto" w:fill="E1DFDD"/>
    </w:rPr>
  </w:style>
  <w:style w:type="character" w:customStyle="1" w:styleId="UnresolvedMention11">
    <w:name w:val="Unresolved Mention11"/>
    <w:basedOn w:val="DefaultParagraphFont"/>
    <w:uiPriority w:val="99"/>
    <w:semiHidden/>
    <w:unhideWhenUsed/>
    <w:rsid w:val="00662BFE"/>
    <w:rPr>
      <w:color w:val="605E5C"/>
      <w:shd w:val="clear" w:color="auto" w:fill="E1DFDD"/>
    </w:rPr>
  </w:style>
  <w:style w:type="character" w:customStyle="1" w:styleId="UnresolvedMention12">
    <w:name w:val="Unresolved Mention12"/>
    <w:basedOn w:val="DefaultParagraphFont"/>
    <w:uiPriority w:val="99"/>
    <w:semiHidden/>
    <w:unhideWhenUsed/>
    <w:rsid w:val="00662BFE"/>
    <w:rPr>
      <w:color w:val="605E5C"/>
      <w:shd w:val="clear" w:color="auto" w:fill="E1DFDD"/>
    </w:rPr>
  </w:style>
  <w:style w:type="character" w:customStyle="1" w:styleId="UnresolvedMention13">
    <w:name w:val="Unresolved Mention13"/>
    <w:basedOn w:val="DefaultParagraphFont"/>
    <w:uiPriority w:val="99"/>
    <w:semiHidden/>
    <w:unhideWhenUsed/>
    <w:rsid w:val="00662BFE"/>
    <w:rPr>
      <w:color w:val="605E5C"/>
      <w:shd w:val="clear" w:color="auto" w:fill="E1DFDD"/>
    </w:rPr>
  </w:style>
  <w:style w:type="paragraph" w:customStyle="1" w:styleId="xmsonormal">
    <w:name w:val="x_msonormal"/>
    <w:basedOn w:val="Normal"/>
    <w:rsid w:val="00662BFE"/>
    <w:pPr>
      <w:spacing w:before="0" w:after="0"/>
      <w:jc w:val="left"/>
    </w:pPr>
    <w:rPr>
      <w:rFonts w:eastAsiaTheme="minorHAnsi"/>
      <w:szCs w:val="24"/>
      <w:lang w:bidi="lo-LA"/>
    </w:rPr>
  </w:style>
  <w:style w:type="paragraph" w:customStyle="1" w:styleId="xl80">
    <w:name w:val="xl80"/>
    <w:basedOn w:val="Normal"/>
    <w:rsid w:val="00662BF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eastAsia="Times New Roman"/>
      <w:b/>
      <w:bCs/>
      <w:sz w:val="20"/>
      <w:lang w:val="en-GB" w:eastAsia="en-GB" w:bidi="ne-NP"/>
    </w:rPr>
  </w:style>
  <w:style w:type="paragraph" w:customStyle="1" w:styleId="xl81">
    <w:name w:val="xl81"/>
    <w:basedOn w:val="Normal"/>
    <w:rsid w:val="00662BF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 w:val="20"/>
      <w:lang w:val="en-GB" w:eastAsia="en-GB" w:bidi="ne-NP"/>
    </w:rPr>
  </w:style>
  <w:style w:type="paragraph" w:customStyle="1" w:styleId="xl82">
    <w:name w:val="xl82"/>
    <w:basedOn w:val="Normal"/>
    <w:rsid w:val="00662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0"/>
      <w:lang w:val="en-GB" w:eastAsia="en-GB" w:bidi="ne-NP"/>
    </w:rPr>
  </w:style>
  <w:style w:type="paragraph" w:customStyle="1" w:styleId="xl83">
    <w:name w:val="xl83"/>
    <w:basedOn w:val="Normal"/>
    <w:rsid w:val="00662BF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top"/>
    </w:pPr>
    <w:rPr>
      <w:rFonts w:eastAsia="Times New Roman"/>
      <w:sz w:val="20"/>
      <w:lang w:val="en-GB" w:eastAsia="en-GB" w:bidi="ne-NP"/>
    </w:rPr>
  </w:style>
  <w:style w:type="paragraph" w:customStyle="1" w:styleId="xl84">
    <w:name w:val="xl84"/>
    <w:basedOn w:val="Normal"/>
    <w:rsid w:val="00662BF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sz w:val="20"/>
      <w:lang w:val="en-GB" w:eastAsia="en-GB" w:bidi="ne-NP"/>
    </w:rPr>
  </w:style>
  <w:style w:type="paragraph" w:customStyle="1" w:styleId="xl85">
    <w:name w:val="xl85"/>
    <w:basedOn w:val="Normal"/>
    <w:rsid w:val="00662B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0"/>
      <w:lang w:val="en-GB" w:eastAsia="en-GB" w:bidi="ne-NP"/>
    </w:rPr>
  </w:style>
  <w:style w:type="paragraph" w:customStyle="1" w:styleId="xl86">
    <w:name w:val="xl86"/>
    <w:basedOn w:val="Normal"/>
    <w:rsid w:val="00662BF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 w:val="20"/>
      <w:lang w:val="en-GB" w:eastAsia="en-GB" w:bidi="ne-NP"/>
    </w:rPr>
  </w:style>
  <w:style w:type="paragraph" w:customStyle="1" w:styleId="xl87">
    <w:name w:val="xl87"/>
    <w:basedOn w:val="Normal"/>
    <w:rsid w:val="00662BFE"/>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0"/>
      <w:lang w:val="en-GB" w:eastAsia="en-GB" w:bidi="ne-NP"/>
    </w:rPr>
  </w:style>
  <w:style w:type="paragraph" w:customStyle="1" w:styleId="xl88">
    <w:name w:val="xl88"/>
    <w:basedOn w:val="Normal"/>
    <w:rsid w:val="00662BFE"/>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textAlignment w:val="top"/>
    </w:pPr>
    <w:rPr>
      <w:rFonts w:eastAsia="Times New Roman"/>
      <w:sz w:val="20"/>
      <w:lang w:val="en-GB" w:eastAsia="en-GB" w:bidi="ne-NP"/>
    </w:rPr>
  </w:style>
  <w:style w:type="paragraph" w:customStyle="1" w:styleId="xl89">
    <w:name w:val="xl89"/>
    <w:basedOn w:val="Normal"/>
    <w:rsid w:val="00662BFE"/>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textAlignment w:val="top"/>
    </w:pPr>
    <w:rPr>
      <w:rFonts w:eastAsia="Times New Roman"/>
      <w:sz w:val="20"/>
      <w:lang w:val="en-GB" w:eastAsia="en-GB" w:bidi="ne-NP"/>
    </w:rPr>
  </w:style>
  <w:style w:type="paragraph" w:customStyle="1" w:styleId="xl90">
    <w:name w:val="xl90"/>
    <w:basedOn w:val="Normal"/>
    <w:rsid w:val="00662BFE"/>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textAlignment w:val="top"/>
    </w:pPr>
    <w:rPr>
      <w:rFonts w:eastAsia="Times New Roman"/>
      <w:sz w:val="20"/>
      <w:lang w:val="en-GB" w:eastAsia="en-GB" w:bidi="ne-NP"/>
    </w:rPr>
  </w:style>
  <w:style w:type="paragraph" w:customStyle="1" w:styleId="xl91">
    <w:name w:val="xl91"/>
    <w:basedOn w:val="Normal"/>
    <w:rsid w:val="00662B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sz w:val="20"/>
      <w:lang w:val="en-GB" w:eastAsia="en-GB" w:bidi="ne-NP"/>
    </w:rPr>
  </w:style>
  <w:style w:type="paragraph" w:customStyle="1" w:styleId="xl92">
    <w:name w:val="xl92"/>
    <w:basedOn w:val="Normal"/>
    <w:rsid w:val="00662B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 w:val="20"/>
      <w:lang w:val="en-GB" w:eastAsia="en-GB" w:bidi="ne-NP"/>
    </w:rPr>
  </w:style>
  <w:style w:type="character" w:customStyle="1" w:styleId="UnresolvedMention14">
    <w:name w:val="Unresolved Mention14"/>
    <w:basedOn w:val="DefaultParagraphFont"/>
    <w:uiPriority w:val="99"/>
    <w:semiHidden/>
    <w:unhideWhenUsed/>
    <w:rsid w:val="00662BFE"/>
    <w:rPr>
      <w:color w:val="605E5C"/>
      <w:shd w:val="clear" w:color="auto" w:fill="E1DFDD"/>
    </w:rPr>
  </w:style>
  <w:style w:type="character" w:customStyle="1" w:styleId="UnresolvedMention15">
    <w:name w:val="Unresolved Mention15"/>
    <w:basedOn w:val="DefaultParagraphFont"/>
    <w:uiPriority w:val="99"/>
    <w:semiHidden/>
    <w:unhideWhenUsed/>
    <w:rsid w:val="00662BFE"/>
    <w:rPr>
      <w:color w:val="605E5C"/>
      <w:shd w:val="clear" w:color="auto" w:fill="E1DFDD"/>
    </w:rPr>
  </w:style>
  <w:style w:type="character" w:customStyle="1" w:styleId="UnresolvedMention16">
    <w:name w:val="Unresolved Mention16"/>
    <w:basedOn w:val="DefaultParagraphFont"/>
    <w:uiPriority w:val="99"/>
    <w:semiHidden/>
    <w:unhideWhenUsed/>
    <w:rsid w:val="00662BFE"/>
    <w:rPr>
      <w:color w:val="605E5C"/>
      <w:shd w:val="clear" w:color="auto" w:fill="E1DFDD"/>
    </w:rPr>
  </w:style>
  <w:style w:type="paragraph" w:customStyle="1" w:styleId="xl93">
    <w:name w:val="xl93"/>
    <w:basedOn w:val="Normal"/>
    <w:rsid w:val="00662BF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eastAsia="Times New Roman"/>
      <w:sz w:val="20"/>
      <w:lang w:val="en-GB" w:eastAsia="en-GB" w:bidi="ne-NP"/>
    </w:rPr>
  </w:style>
  <w:style w:type="paragraph" w:customStyle="1" w:styleId="xl94">
    <w:name w:val="xl94"/>
    <w:basedOn w:val="Normal"/>
    <w:rsid w:val="00662BF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eastAsia="Times New Roman"/>
      <w:sz w:val="20"/>
      <w:lang w:val="en-GB" w:eastAsia="en-GB" w:bidi="ne-NP"/>
    </w:rPr>
  </w:style>
  <w:style w:type="character" w:customStyle="1" w:styleId="UnresolvedMention17">
    <w:name w:val="Unresolved Mention17"/>
    <w:basedOn w:val="DefaultParagraphFont"/>
    <w:uiPriority w:val="99"/>
    <w:semiHidden/>
    <w:unhideWhenUsed/>
    <w:rsid w:val="00662BFE"/>
    <w:rPr>
      <w:color w:val="605E5C"/>
      <w:shd w:val="clear" w:color="auto" w:fill="E1DFDD"/>
    </w:rPr>
  </w:style>
  <w:style w:type="paragraph" w:customStyle="1" w:styleId="oj-doc-ti">
    <w:name w:val="oj-doc-ti"/>
    <w:basedOn w:val="Normal"/>
    <w:rsid w:val="00662BFE"/>
    <w:pPr>
      <w:spacing w:before="240"/>
      <w:jc w:val="center"/>
    </w:pPr>
    <w:rPr>
      <w:rFonts w:eastAsia="Times New Roman"/>
      <w:b/>
      <w:bCs/>
      <w:szCs w:val="24"/>
      <w:lang w:val="en-GB" w:eastAsia="en-GB" w:bidi="ne-NP"/>
    </w:rPr>
  </w:style>
  <w:style w:type="character" w:customStyle="1" w:styleId="UnresolvedMention18">
    <w:name w:val="Unresolved Mention18"/>
    <w:basedOn w:val="DefaultParagraphFont"/>
    <w:uiPriority w:val="99"/>
    <w:semiHidden/>
    <w:unhideWhenUsed/>
    <w:rsid w:val="00662BFE"/>
    <w:rPr>
      <w:color w:val="605E5C"/>
      <w:shd w:val="clear" w:color="auto" w:fill="E1DFDD"/>
    </w:rPr>
  </w:style>
  <w:style w:type="character" w:customStyle="1" w:styleId="UnresolvedMention19">
    <w:name w:val="Unresolved Mention19"/>
    <w:basedOn w:val="DefaultParagraphFont"/>
    <w:uiPriority w:val="99"/>
    <w:semiHidden/>
    <w:unhideWhenUsed/>
    <w:rsid w:val="00662BFE"/>
    <w:rPr>
      <w:color w:val="605E5C"/>
      <w:shd w:val="clear" w:color="auto" w:fill="E1DFDD"/>
    </w:rPr>
  </w:style>
  <w:style w:type="character" w:customStyle="1" w:styleId="UnresolvedMention20">
    <w:name w:val="Unresolved Mention20"/>
    <w:basedOn w:val="DefaultParagraphFont"/>
    <w:uiPriority w:val="99"/>
    <w:semiHidden/>
    <w:unhideWhenUsed/>
    <w:rsid w:val="00662BFE"/>
    <w:rPr>
      <w:color w:val="605E5C"/>
      <w:shd w:val="clear" w:color="auto" w:fill="E1DFDD"/>
    </w:rPr>
  </w:style>
  <w:style w:type="character" w:customStyle="1" w:styleId="UnresolvedMention21">
    <w:name w:val="Unresolved Mention21"/>
    <w:basedOn w:val="DefaultParagraphFont"/>
    <w:uiPriority w:val="99"/>
    <w:semiHidden/>
    <w:unhideWhenUsed/>
    <w:rsid w:val="00662BFE"/>
    <w:rPr>
      <w:color w:val="605E5C"/>
      <w:shd w:val="clear" w:color="auto" w:fill="E1DFDD"/>
    </w:rPr>
  </w:style>
  <w:style w:type="character" w:customStyle="1" w:styleId="UnresolvedMention22">
    <w:name w:val="Unresolved Mention22"/>
    <w:basedOn w:val="DefaultParagraphFont"/>
    <w:uiPriority w:val="99"/>
    <w:semiHidden/>
    <w:unhideWhenUsed/>
    <w:rsid w:val="00662BFE"/>
    <w:rPr>
      <w:color w:val="605E5C"/>
      <w:shd w:val="clear" w:color="auto" w:fill="E1DFDD"/>
    </w:rPr>
  </w:style>
  <w:style w:type="paragraph" w:customStyle="1" w:styleId="P68B1DB1-ListParagraph29">
    <w:name w:val="P68B1DB1-ListParagraph29"/>
    <w:basedOn w:val="ListParagraph"/>
    <w:rsid w:val="00662BFE"/>
    <w:rPr>
      <w:rFonts w:ascii="Times New Roman" w:hAnsi="Times New Roman" w:cs="Times New Roman"/>
      <w:sz w:val="20"/>
      <w:szCs w:val="20"/>
      <w:lang w:val="en-IE" w:eastAsia="en-IE" w:bidi="ar-SA"/>
    </w:rPr>
  </w:style>
  <w:style w:type="paragraph" w:customStyle="1" w:styleId="P68B1DB1-Normal7">
    <w:name w:val="P68B1DB1-Normal7"/>
    <w:basedOn w:val="Normal"/>
    <w:rsid w:val="00662BFE"/>
    <w:rPr>
      <w:sz w:val="20"/>
      <w:lang w:val="en-IE" w:eastAsia="en-IE" w:bidi="ar-SA"/>
    </w:rPr>
  </w:style>
  <w:style w:type="character" w:customStyle="1" w:styleId="word">
    <w:name w:val="word"/>
    <w:basedOn w:val="DefaultParagraphFont"/>
    <w:rsid w:val="00662B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ieej.lv/TtZRl" TargetMode="External"/><Relationship Id="rId13" Type="http://schemas.openxmlformats.org/officeDocument/2006/relationships/hyperlink" Target="https://ieej.lv/wH2bh" TargetMode="External"/><Relationship Id="rId18" Type="http://schemas.openxmlformats.org/officeDocument/2006/relationships/hyperlink" Target="https://ieej.lv/UATSF" TargetMode="External"/><Relationship Id="rId3" Type="http://schemas.openxmlformats.org/officeDocument/2006/relationships/hyperlink" Target="file:///C:\Users\ESD437\Downloads\Latvia.pdf" TargetMode="External"/><Relationship Id="rId7" Type="http://schemas.openxmlformats.org/officeDocument/2006/relationships/hyperlink" Target="https://ieej.lv/AD6q8" TargetMode="External"/><Relationship Id="rId12" Type="http://schemas.openxmlformats.org/officeDocument/2006/relationships/hyperlink" Target="https://ieej.lv/bk8oH" TargetMode="External"/><Relationship Id="rId17" Type="http://schemas.openxmlformats.org/officeDocument/2006/relationships/hyperlink" Target="http://providus.lv/article/latvija-joprojam-zemas-uzticesanas-sabiedriba-iedzivotaji-veletos-plasakas-iesaistes-iespejas" TargetMode="External"/><Relationship Id="rId2" Type="http://schemas.openxmlformats.org/officeDocument/2006/relationships/hyperlink" Target="https://ieej.lv/ED0qg" TargetMode="External"/><Relationship Id="rId16" Type="http://schemas.openxmlformats.org/officeDocument/2006/relationships/hyperlink" Target="https://tapportals.mk.gov.lv/legal_acts/746a6c77-a9f4-4182-9084-e4ab10484b2e" TargetMode="External"/><Relationship Id="rId20" Type="http://schemas.openxmlformats.org/officeDocument/2006/relationships/hyperlink" Target="https://balticsea-region-strategy.eu/action-plan" TargetMode="External"/><Relationship Id="rId1" Type="http://schemas.openxmlformats.org/officeDocument/2006/relationships/hyperlink" Target="https://ieej.lv/SjlVN" TargetMode="External"/><Relationship Id="rId6" Type="http://schemas.openxmlformats.org/officeDocument/2006/relationships/hyperlink" Target="https://ieej.lv/lQpKn" TargetMode="External"/><Relationship Id="rId11" Type="http://schemas.openxmlformats.org/officeDocument/2006/relationships/hyperlink" Target="https://ieej.lv/kzm38" TargetMode="External"/><Relationship Id="rId5" Type="http://schemas.openxmlformats.org/officeDocument/2006/relationships/hyperlink" Target="https://ieej.lv/Vu9v6" TargetMode="External"/><Relationship Id="rId15" Type="http://schemas.openxmlformats.org/officeDocument/2006/relationships/hyperlink" Target="https://ieej.lv/n5k2o" TargetMode="External"/><Relationship Id="rId10" Type="http://schemas.openxmlformats.org/officeDocument/2006/relationships/hyperlink" Target="https://appsso.eurostat.ec.europa.eu/nui/show.do?dataset=ilc_mdes01&amp;lang=en" TargetMode="External"/><Relationship Id="rId19" Type="http://schemas.openxmlformats.org/officeDocument/2006/relationships/hyperlink" Target="https://ieej.lv/36gzf" TargetMode="External"/><Relationship Id="rId4" Type="http://schemas.openxmlformats.org/officeDocument/2006/relationships/hyperlink" Target="https://tapportals.mk.gov.lv/legal_acts/18c370b1-12de-4331-866c-37356ffd4ff5" TargetMode="External"/><Relationship Id="rId9" Type="http://schemas.openxmlformats.org/officeDocument/2006/relationships/hyperlink" Target="https://www.csdd.lv/celu-satiksmes-negadijumi/celu-satiksmes-negadijumu-skaits" TargetMode="External"/><Relationship Id="rId14" Type="http://schemas.openxmlformats.org/officeDocument/2006/relationships/hyperlink" Target="https://www.sam.gov.lv/lv/petijum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25</Pages>
  <Words>14760</Words>
  <Characters>84134</Characters>
  <Application>Microsoft Office Word</Application>
  <DocSecurity>0</DocSecurity>
  <Lines>701</Lines>
  <Paragraphs>197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Pukse</dc:creator>
  <cp:keywords/>
  <dc:description/>
  <cp:lastModifiedBy>Anna Pukse </cp:lastModifiedBy>
  <cp:revision>14</cp:revision>
  <dcterms:created xsi:type="dcterms:W3CDTF">2022-09-03T12:08:00Z</dcterms:created>
  <dcterms:modified xsi:type="dcterms:W3CDTF">2022-10-27T07:47:00Z</dcterms:modified>
</cp:coreProperties>
</file>